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81F9" w14:textId="6A1BB17F" w:rsidR="008011F7" w:rsidRPr="00B13F94" w:rsidRDefault="008011F7" w:rsidP="00750C2F">
      <w:pPr>
        <w:pStyle w:val="Brdtext"/>
        <w:spacing w:after="0"/>
        <w:rPr>
          <w:lang w:val="en-GB"/>
        </w:rPr>
      </w:pPr>
      <w:r w:rsidRPr="00C1658F">
        <w:rPr>
          <w:rFonts w:eastAsia="Times New Roman"/>
          <w:noProof/>
          <w:lang w:val="en-GB" w:eastAsia="sv-SE"/>
        </w:rPr>
        <w:drawing>
          <wp:inline distT="0" distB="0" distL="0" distR="0" wp14:anchorId="43755796" wp14:editId="07ADF867">
            <wp:extent cx="2836800" cy="921600"/>
            <wp:effectExtent l="0" t="0" r="1905" b="0"/>
            <wp:docPr id="2" name="Bildobjekt 2" descr="En bild som visar text,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text, clipart&#10;&#10;Automatiskt genererad beskrivning"/>
                    <pic:cNvPicPr/>
                  </pic:nvPicPr>
                  <pic:blipFill>
                    <a:blip r:embed="rId8">
                      <a:extLst>
                        <a:ext uri="{28A0092B-C50C-407E-A947-70E740481C1C}">
                          <a14:useLocalDpi xmlns:a14="http://schemas.microsoft.com/office/drawing/2010/main" val="0"/>
                        </a:ext>
                      </a:extLst>
                    </a:blip>
                    <a:stretch>
                      <a:fillRect/>
                    </a:stretch>
                  </pic:blipFill>
                  <pic:spPr>
                    <a:xfrm>
                      <a:off x="0" y="0"/>
                      <a:ext cx="2836800" cy="921600"/>
                    </a:xfrm>
                    <a:prstGeom prst="rect">
                      <a:avLst/>
                    </a:prstGeom>
                  </pic:spPr>
                </pic:pic>
              </a:graphicData>
            </a:graphic>
          </wp:inline>
        </w:drawing>
      </w:r>
    </w:p>
    <w:p w14:paraId="67B01B7E" w14:textId="77777777" w:rsidR="008011F7" w:rsidRPr="00B13F94" w:rsidRDefault="008011F7" w:rsidP="00750C2F">
      <w:pPr>
        <w:pStyle w:val="Brdtext"/>
        <w:spacing w:after="0"/>
        <w:rPr>
          <w:lang w:val="en-GB"/>
        </w:rPr>
      </w:pPr>
    </w:p>
    <w:p w14:paraId="4837A987" w14:textId="1FE37422" w:rsidR="002F4998" w:rsidRPr="00B13F94" w:rsidRDefault="002F4998" w:rsidP="00D94823">
      <w:pPr>
        <w:pStyle w:val="Rubrik1"/>
        <w:rPr>
          <w:lang w:val="en-GB"/>
        </w:rPr>
      </w:pPr>
      <w:r w:rsidRPr="00B13F94">
        <w:rPr>
          <w:lang w:val="en-GB"/>
        </w:rPr>
        <w:t>Preface</w:t>
      </w:r>
    </w:p>
    <w:p w14:paraId="71B7C9C4" w14:textId="38359416" w:rsidR="004A198E" w:rsidRPr="00B13F94" w:rsidRDefault="004A198E" w:rsidP="00750C2F">
      <w:pPr>
        <w:pStyle w:val="Brdtext"/>
        <w:spacing w:after="0"/>
        <w:rPr>
          <w:lang w:val="en-GB"/>
        </w:rPr>
      </w:pPr>
      <w:r w:rsidRPr="00B13F94">
        <w:rPr>
          <w:lang w:val="en-GB"/>
        </w:rPr>
        <w:t xml:space="preserve">FFI, </w:t>
      </w:r>
      <w:proofErr w:type="spellStart"/>
      <w:r w:rsidRPr="00B13F94">
        <w:rPr>
          <w:i/>
          <w:iCs/>
          <w:lang w:val="en-GB"/>
        </w:rPr>
        <w:t>Fordonsstrategisk</w:t>
      </w:r>
      <w:proofErr w:type="spellEnd"/>
      <w:r w:rsidRPr="00B13F94">
        <w:rPr>
          <w:i/>
          <w:iCs/>
          <w:lang w:val="en-GB"/>
        </w:rPr>
        <w:t xml:space="preserve"> </w:t>
      </w:r>
      <w:proofErr w:type="spellStart"/>
      <w:r w:rsidRPr="00B13F94">
        <w:rPr>
          <w:i/>
          <w:iCs/>
          <w:lang w:val="en-GB"/>
        </w:rPr>
        <w:t>forskning</w:t>
      </w:r>
      <w:proofErr w:type="spellEnd"/>
      <w:r w:rsidRPr="00B13F94">
        <w:rPr>
          <w:i/>
          <w:iCs/>
          <w:lang w:val="en-GB"/>
        </w:rPr>
        <w:t xml:space="preserve"> </w:t>
      </w:r>
      <w:proofErr w:type="spellStart"/>
      <w:r w:rsidRPr="00B13F94">
        <w:rPr>
          <w:i/>
          <w:iCs/>
          <w:lang w:val="en-GB"/>
        </w:rPr>
        <w:t>och</w:t>
      </w:r>
      <w:proofErr w:type="spellEnd"/>
      <w:r w:rsidRPr="00B13F94">
        <w:rPr>
          <w:i/>
          <w:iCs/>
          <w:lang w:val="en-GB"/>
        </w:rPr>
        <w:t xml:space="preserve"> innovation</w:t>
      </w:r>
      <w:r w:rsidRPr="00B13F94">
        <w:rPr>
          <w:lang w:val="en-GB"/>
        </w:rPr>
        <w:t xml:space="preserve">, is a collaboration between the </w:t>
      </w:r>
      <w:r w:rsidR="00911D6E" w:rsidRPr="00B13F94">
        <w:rPr>
          <w:lang w:val="en-GB"/>
        </w:rPr>
        <w:t xml:space="preserve">Swedish </w:t>
      </w:r>
      <w:r w:rsidRPr="00B13F94">
        <w:rPr>
          <w:lang w:val="en-GB"/>
        </w:rPr>
        <w:t xml:space="preserve">state (Vinnova, </w:t>
      </w:r>
      <w:r w:rsidR="0003600F" w:rsidRPr="00B13F94">
        <w:rPr>
          <w:lang w:val="en-GB"/>
        </w:rPr>
        <w:t>Swedish Traffic Administration</w:t>
      </w:r>
      <w:r w:rsidRPr="00B13F94">
        <w:rPr>
          <w:lang w:val="en-GB"/>
        </w:rPr>
        <w:t xml:space="preserve"> and </w:t>
      </w:r>
      <w:r w:rsidR="0003600F" w:rsidRPr="00B13F94">
        <w:rPr>
          <w:lang w:val="en-GB"/>
        </w:rPr>
        <w:t xml:space="preserve">Swedish </w:t>
      </w:r>
      <w:r w:rsidRPr="00B13F94">
        <w:rPr>
          <w:lang w:val="en-GB"/>
        </w:rPr>
        <w:t>Energ</w:t>
      </w:r>
      <w:r w:rsidR="003677F1" w:rsidRPr="00B13F94">
        <w:rPr>
          <w:lang w:val="en-GB"/>
        </w:rPr>
        <w:t>y Agency</w:t>
      </w:r>
      <w:r w:rsidRPr="00B13F94">
        <w:rPr>
          <w:lang w:val="en-GB"/>
        </w:rPr>
        <w:t xml:space="preserve">) and the automotive industry (Scania CV AB, AB Volvo, Volvo Car Group and FKG - </w:t>
      </w:r>
      <w:proofErr w:type="spellStart"/>
      <w:r w:rsidRPr="00B13F94">
        <w:rPr>
          <w:i/>
          <w:iCs/>
          <w:lang w:val="en-GB"/>
        </w:rPr>
        <w:t>Fordonskomponentgruppen</w:t>
      </w:r>
      <w:proofErr w:type="spellEnd"/>
      <w:r w:rsidRPr="00B13F94">
        <w:rPr>
          <w:lang w:val="en-GB"/>
        </w:rPr>
        <w:t>). Through FFI, knowledge has been built up among industry, universities, colleges and research institutes, and solutions developed within the collaboration have been implemented and accepted by both users and society.</w:t>
      </w:r>
    </w:p>
    <w:p w14:paraId="32C468AD" w14:textId="77777777" w:rsidR="004A198E" w:rsidRPr="00B13F94" w:rsidRDefault="004A198E" w:rsidP="00750C2F">
      <w:pPr>
        <w:pStyle w:val="Brdtext"/>
        <w:spacing w:after="0"/>
        <w:rPr>
          <w:lang w:val="en-GB"/>
        </w:rPr>
      </w:pPr>
    </w:p>
    <w:p w14:paraId="33F09415" w14:textId="09C4AA81" w:rsidR="004A198E" w:rsidRPr="00B13F94" w:rsidRDefault="004A198E" w:rsidP="00750C2F">
      <w:pPr>
        <w:pStyle w:val="Brdtext"/>
        <w:spacing w:after="0"/>
        <w:rPr>
          <w:lang w:val="en-GB"/>
        </w:rPr>
      </w:pPr>
      <w:r w:rsidRPr="00B13F94">
        <w:rPr>
          <w:lang w:val="en-GB"/>
        </w:rPr>
        <w:t xml:space="preserve">The aim of this roadmap is to set the direction for the different programmes and to provide an important instrument for steering, monitoring and evaluation. The roadmap includes all </w:t>
      </w:r>
      <w:r w:rsidR="003A30FE">
        <w:rPr>
          <w:lang w:val="en-GB"/>
        </w:rPr>
        <w:t xml:space="preserve">FFI </w:t>
      </w:r>
      <w:r w:rsidR="003A30FE" w:rsidRPr="00B13F94">
        <w:rPr>
          <w:lang w:val="en-GB"/>
        </w:rPr>
        <w:t>programmes,</w:t>
      </w:r>
      <w:r w:rsidRPr="00B13F94">
        <w:rPr>
          <w:lang w:val="en-GB"/>
        </w:rPr>
        <w:t xml:space="preserve"> and its priorities will be evaluated and updated on </w:t>
      </w:r>
      <w:r w:rsidR="00FB5EB8" w:rsidRPr="00B13F94">
        <w:rPr>
          <w:lang w:val="en-GB"/>
        </w:rPr>
        <w:t>a regular</w:t>
      </w:r>
      <w:r w:rsidRPr="00B13F94">
        <w:rPr>
          <w:lang w:val="en-GB"/>
        </w:rPr>
        <w:t xml:space="preserve"> basis </w:t>
      </w:r>
      <w:proofErr w:type="gramStart"/>
      <w:r w:rsidRPr="00B13F94">
        <w:rPr>
          <w:lang w:val="en-GB"/>
        </w:rPr>
        <w:t>in order to</w:t>
      </w:r>
      <w:proofErr w:type="gramEnd"/>
      <w:r w:rsidRPr="00B13F94">
        <w:rPr>
          <w:lang w:val="en-GB"/>
        </w:rPr>
        <w:t xml:space="preserve"> dynamically reflect current societal challenges and enable an accelerated transformation of the transport sector.</w:t>
      </w:r>
    </w:p>
    <w:p w14:paraId="3BF39B77" w14:textId="77777777" w:rsidR="00F12FF6" w:rsidRPr="00B13F94" w:rsidRDefault="00F12FF6" w:rsidP="00750C2F">
      <w:pPr>
        <w:pStyle w:val="Brdtext"/>
        <w:spacing w:after="0"/>
        <w:rPr>
          <w:lang w:val="en-GB"/>
        </w:rPr>
      </w:pPr>
    </w:p>
    <w:p w14:paraId="276EA629" w14:textId="38A8B9FB" w:rsidR="004A198E" w:rsidRPr="00B13F94" w:rsidRDefault="004A198E" w:rsidP="00F12FF6">
      <w:pPr>
        <w:pStyle w:val="Rubrik1"/>
        <w:rPr>
          <w:lang w:val="en-GB"/>
        </w:rPr>
      </w:pPr>
      <w:r w:rsidRPr="00B13F94">
        <w:rPr>
          <w:lang w:val="en-GB"/>
        </w:rPr>
        <w:t>Roadmap FFI</w:t>
      </w:r>
    </w:p>
    <w:p w14:paraId="11D7A1C0" w14:textId="77777777" w:rsidR="00F12FF6" w:rsidRPr="00B13F94" w:rsidRDefault="00F12FF6" w:rsidP="00750C2F">
      <w:pPr>
        <w:pStyle w:val="Brdtext"/>
        <w:spacing w:after="0"/>
        <w:rPr>
          <w:lang w:val="en-GB"/>
        </w:rPr>
      </w:pPr>
    </w:p>
    <w:p w14:paraId="5AE934D5" w14:textId="574CA816" w:rsidR="004A198E" w:rsidRPr="00B13F94" w:rsidRDefault="004A198E" w:rsidP="00750C2F">
      <w:pPr>
        <w:pStyle w:val="Brdtext"/>
        <w:spacing w:after="0"/>
        <w:rPr>
          <w:lang w:val="en-GB"/>
        </w:rPr>
      </w:pPr>
      <w:r w:rsidRPr="00B13F94">
        <w:rPr>
          <w:lang w:val="en-GB"/>
        </w:rPr>
        <w:t xml:space="preserve">The transport system is facing the biggest transformation of our time and the window of opportunity to meet the global sustainability goals is closing </w:t>
      </w:r>
      <w:r w:rsidR="00D865CB" w:rsidRPr="00B13F94">
        <w:rPr>
          <w:lang w:val="en-GB"/>
        </w:rPr>
        <w:t>rapidly</w:t>
      </w:r>
      <w:r w:rsidRPr="00B13F94">
        <w:rPr>
          <w:lang w:val="en-GB"/>
        </w:rPr>
        <w:t xml:space="preserve">. The transport system is a vital part of the functioning of society, and the movement of goods and people, and is a prerequisite for a welfare society. At the same time, today's transport system poses </w:t>
      </w:r>
      <w:r w:rsidR="00A1136B" w:rsidRPr="00B13F94">
        <w:rPr>
          <w:lang w:val="en-GB"/>
        </w:rPr>
        <w:t>several</w:t>
      </w:r>
      <w:r w:rsidRPr="00B13F94">
        <w:rPr>
          <w:lang w:val="en-GB"/>
        </w:rPr>
        <w:t xml:space="preserve"> challenges such as emissions, congestion, health impacts and</w:t>
      </w:r>
      <w:r w:rsidR="006A4A42" w:rsidRPr="00B13F94">
        <w:rPr>
          <w:lang w:val="en-GB"/>
        </w:rPr>
        <w:t>,</w:t>
      </w:r>
      <w:r w:rsidRPr="00B13F94">
        <w:rPr>
          <w:lang w:val="en-GB"/>
        </w:rPr>
        <w:t xml:space="preserve"> not least</w:t>
      </w:r>
      <w:r w:rsidR="006A4A42" w:rsidRPr="00B13F94">
        <w:rPr>
          <w:lang w:val="en-GB"/>
        </w:rPr>
        <w:t>,</w:t>
      </w:r>
      <w:r w:rsidRPr="00B13F94">
        <w:rPr>
          <w:lang w:val="en-GB"/>
        </w:rPr>
        <w:t xml:space="preserve"> inefficiency. To make an impact, we need to act now.</w:t>
      </w:r>
    </w:p>
    <w:p w14:paraId="3F9CA339" w14:textId="77777777" w:rsidR="004A198E" w:rsidRPr="00B13F94" w:rsidRDefault="004A198E" w:rsidP="00750C2F">
      <w:pPr>
        <w:pStyle w:val="Brdtext"/>
        <w:spacing w:after="0"/>
        <w:rPr>
          <w:lang w:val="en-GB"/>
        </w:rPr>
      </w:pPr>
    </w:p>
    <w:p w14:paraId="772EA55C" w14:textId="4C12D5EB" w:rsidR="004A198E" w:rsidRPr="00B13F94" w:rsidRDefault="004A198E" w:rsidP="00750C2F">
      <w:pPr>
        <w:pStyle w:val="Brdtext"/>
        <w:spacing w:after="0"/>
        <w:rPr>
          <w:lang w:val="en-GB"/>
        </w:rPr>
      </w:pPr>
      <w:r w:rsidRPr="00B13F94">
        <w:rPr>
          <w:lang w:val="en-GB"/>
        </w:rPr>
        <w:t xml:space="preserve">The FFI has a major responsibility to accelerate this work and contribute to </w:t>
      </w:r>
      <w:r w:rsidR="00BE1863" w:rsidRPr="00B13F94">
        <w:rPr>
          <w:lang w:val="en-GB"/>
        </w:rPr>
        <w:t xml:space="preserve">new </w:t>
      </w:r>
      <w:r w:rsidRPr="00B13F94">
        <w:rPr>
          <w:lang w:val="en-GB"/>
        </w:rPr>
        <w:t xml:space="preserve">solutions. To succeed, we need to transform the system </w:t>
      </w:r>
      <w:r w:rsidR="00501CF4" w:rsidRPr="00B13F94">
        <w:rPr>
          <w:lang w:val="en-GB"/>
        </w:rPr>
        <w:t>jointly</w:t>
      </w:r>
      <w:r w:rsidRPr="00B13F94">
        <w:rPr>
          <w:lang w:val="en-GB"/>
        </w:rPr>
        <w:t xml:space="preserve">. In addition to new technologies, we need changes in regulations, infrastructure, business models and </w:t>
      </w:r>
      <w:r w:rsidR="003A4892" w:rsidRPr="00B13F94">
        <w:rPr>
          <w:lang w:val="en-GB"/>
        </w:rPr>
        <w:t>behavio</w:t>
      </w:r>
      <w:r w:rsidR="000B6745" w:rsidRPr="00B13F94">
        <w:rPr>
          <w:lang w:val="en-GB"/>
        </w:rPr>
        <w:t>u</w:t>
      </w:r>
      <w:r w:rsidR="003A4892" w:rsidRPr="00B13F94">
        <w:rPr>
          <w:lang w:val="en-GB"/>
        </w:rPr>
        <w:t>r</w:t>
      </w:r>
      <w:r w:rsidRPr="00B13F94">
        <w:rPr>
          <w:lang w:val="en-GB"/>
        </w:rPr>
        <w:t xml:space="preserve">. To achieve this in time, we need to be flexible so that we continuously learn, </w:t>
      </w:r>
      <w:proofErr w:type="gramStart"/>
      <w:r w:rsidRPr="00B13F94">
        <w:rPr>
          <w:lang w:val="en-GB"/>
        </w:rPr>
        <w:t>adjust</w:t>
      </w:r>
      <w:proofErr w:type="gramEnd"/>
      <w:r w:rsidRPr="00B13F94">
        <w:rPr>
          <w:lang w:val="en-GB"/>
        </w:rPr>
        <w:t xml:space="preserve"> and review our priorities.</w:t>
      </w:r>
    </w:p>
    <w:p w14:paraId="064F5405" w14:textId="2C570AC6" w:rsidR="00C527E0" w:rsidRPr="00B13F94" w:rsidRDefault="00C527E0" w:rsidP="00750C2F">
      <w:pPr>
        <w:pStyle w:val="Brdtext"/>
        <w:spacing w:after="0"/>
        <w:rPr>
          <w:lang w:val="en-GB"/>
        </w:rPr>
      </w:pPr>
    </w:p>
    <w:p w14:paraId="2245284C" w14:textId="345745D6" w:rsidR="00C527E0" w:rsidRPr="00B13F94" w:rsidRDefault="00C527E0" w:rsidP="00443AAC">
      <w:pPr>
        <w:pStyle w:val="Brdtext"/>
        <w:spacing w:after="0"/>
        <w:jc w:val="center"/>
        <w:rPr>
          <w:b/>
          <w:bCs/>
          <w:i/>
          <w:iCs/>
          <w:sz w:val="24"/>
          <w:szCs w:val="24"/>
          <w:lang w:val="en-GB"/>
        </w:rPr>
      </w:pPr>
      <w:r w:rsidRPr="00B13F94">
        <w:rPr>
          <w:b/>
          <w:bCs/>
          <w:i/>
          <w:iCs/>
          <w:sz w:val="24"/>
          <w:szCs w:val="24"/>
          <w:lang w:val="en-GB"/>
        </w:rPr>
        <w:t>Vision</w:t>
      </w:r>
      <w:r w:rsidR="004B3E2F" w:rsidRPr="00B13F94">
        <w:rPr>
          <w:b/>
          <w:bCs/>
          <w:i/>
          <w:iCs/>
          <w:sz w:val="24"/>
          <w:szCs w:val="24"/>
          <w:lang w:val="en-GB"/>
        </w:rPr>
        <w:t xml:space="preserve">: </w:t>
      </w:r>
      <w:r w:rsidR="00DC6B1D" w:rsidRPr="00B13F94">
        <w:rPr>
          <w:b/>
          <w:bCs/>
          <w:i/>
          <w:iCs/>
          <w:sz w:val="24"/>
          <w:szCs w:val="24"/>
          <w:lang w:val="en-GB"/>
        </w:rPr>
        <w:t>Sweden leads the global transition to sustainable road transport</w:t>
      </w:r>
    </w:p>
    <w:p w14:paraId="1C64B1CC" w14:textId="2A37BB80" w:rsidR="00C527E0" w:rsidRPr="00B13F94" w:rsidRDefault="00C527E0" w:rsidP="00443AAC">
      <w:pPr>
        <w:pStyle w:val="Brdtext"/>
        <w:spacing w:after="0"/>
        <w:jc w:val="center"/>
        <w:rPr>
          <w:b/>
          <w:bCs/>
          <w:i/>
          <w:iCs/>
          <w:sz w:val="24"/>
          <w:szCs w:val="24"/>
          <w:lang w:val="en-GB"/>
        </w:rPr>
      </w:pPr>
      <w:r w:rsidRPr="00B13F94">
        <w:rPr>
          <w:b/>
          <w:bCs/>
          <w:i/>
          <w:iCs/>
          <w:sz w:val="24"/>
          <w:szCs w:val="24"/>
          <w:lang w:val="en-GB"/>
        </w:rPr>
        <w:t>Mission</w:t>
      </w:r>
      <w:r w:rsidR="004B3E2F" w:rsidRPr="00B13F94">
        <w:rPr>
          <w:b/>
          <w:bCs/>
          <w:i/>
          <w:iCs/>
          <w:sz w:val="24"/>
          <w:szCs w:val="24"/>
          <w:lang w:val="en-GB"/>
        </w:rPr>
        <w:t xml:space="preserve">: </w:t>
      </w:r>
      <w:r w:rsidR="009E4897" w:rsidRPr="00B13F94">
        <w:rPr>
          <w:b/>
          <w:bCs/>
          <w:i/>
          <w:iCs/>
          <w:sz w:val="24"/>
          <w:szCs w:val="24"/>
          <w:lang w:val="en-GB"/>
        </w:rPr>
        <w:t xml:space="preserve">FFI </w:t>
      </w:r>
      <w:r w:rsidR="00443AAC" w:rsidRPr="00B13F94">
        <w:rPr>
          <w:b/>
          <w:bCs/>
          <w:i/>
          <w:iCs/>
          <w:sz w:val="24"/>
          <w:szCs w:val="24"/>
          <w:lang w:val="en-GB"/>
        </w:rPr>
        <w:t>empower</w:t>
      </w:r>
      <w:r w:rsidR="009E2821" w:rsidRPr="00B13F94">
        <w:rPr>
          <w:b/>
          <w:bCs/>
          <w:i/>
          <w:iCs/>
          <w:sz w:val="24"/>
          <w:szCs w:val="24"/>
          <w:lang w:val="en-GB"/>
        </w:rPr>
        <w:t xml:space="preserve"> innovation for road transport </w:t>
      </w:r>
      <w:r w:rsidR="00240D01" w:rsidRPr="00B13F94">
        <w:rPr>
          <w:b/>
          <w:bCs/>
          <w:i/>
          <w:iCs/>
          <w:sz w:val="24"/>
          <w:szCs w:val="24"/>
          <w:lang w:val="en-GB"/>
        </w:rPr>
        <w:t>aiming</w:t>
      </w:r>
      <w:r w:rsidR="00405642" w:rsidRPr="00B13F94">
        <w:rPr>
          <w:b/>
          <w:bCs/>
          <w:i/>
          <w:iCs/>
          <w:sz w:val="24"/>
          <w:szCs w:val="24"/>
          <w:lang w:val="en-GB"/>
        </w:rPr>
        <w:t xml:space="preserve"> for a sustainable society</w:t>
      </w:r>
    </w:p>
    <w:p w14:paraId="0829AC7D" w14:textId="77777777" w:rsidR="00C527E0" w:rsidRPr="00B13F94" w:rsidRDefault="00C527E0" w:rsidP="00750C2F">
      <w:pPr>
        <w:pStyle w:val="Brdtext"/>
        <w:spacing w:after="0"/>
        <w:rPr>
          <w:lang w:val="en-GB"/>
        </w:rPr>
      </w:pPr>
    </w:p>
    <w:p w14:paraId="42D4E862" w14:textId="473065FD" w:rsidR="004A198E" w:rsidRPr="004F469C" w:rsidRDefault="004A198E" w:rsidP="00750C2F">
      <w:pPr>
        <w:pStyle w:val="Brdtext"/>
        <w:spacing w:after="0"/>
        <w:rPr>
          <w:lang w:val="en-GB"/>
        </w:rPr>
      </w:pPr>
      <w:proofErr w:type="gramStart"/>
      <w:r w:rsidRPr="00B13F94">
        <w:rPr>
          <w:lang w:val="en-GB"/>
        </w:rPr>
        <w:t xml:space="preserve">In </w:t>
      </w:r>
      <w:r w:rsidR="00646748">
        <w:rPr>
          <w:lang w:val="en-GB"/>
        </w:rPr>
        <w:t>order to</w:t>
      </w:r>
      <w:proofErr w:type="gramEnd"/>
      <w:r w:rsidR="00646748">
        <w:rPr>
          <w:lang w:val="en-GB"/>
        </w:rPr>
        <w:t xml:space="preserve"> achieve the mission FFI adopted in 2021, new </w:t>
      </w:r>
      <w:r w:rsidR="00F82772">
        <w:rPr>
          <w:lang w:val="en-GB"/>
        </w:rPr>
        <w:t>impact goals</w:t>
      </w:r>
      <w:r w:rsidR="00F507FD">
        <w:rPr>
          <w:lang w:val="en-GB"/>
        </w:rPr>
        <w:t xml:space="preserve"> were </w:t>
      </w:r>
      <w:r w:rsidR="00005F52">
        <w:rPr>
          <w:lang w:val="en-GB"/>
        </w:rPr>
        <w:t xml:space="preserve">set to steer </w:t>
      </w:r>
      <w:r w:rsidR="007A77D0">
        <w:rPr>
          <w:lang w:val="en-GB"/>
        </w:rPr>
        <w:t xml:space="preserve">the </w:t>
      </w:r>
      <w:r w:rsidR="00005F52">
        <w:rPr>
          <w:lang w:val="en-GB"/>
        </w:rPr>
        <w:t xml:space="preserve">development towards 2030. </w:t>
      </w:r>
      <w:r w:rsidRPr="004F469C">
        <w:rPr>
          <w:lang w:val="en-GB"/>
        </w:rPr>
        <w:t>These are:</w:t>
      </w:r>
    </w:p>
    <w:p w14:paraId="7CE3C885" w14:textId="4C704D3E" w:rsidR="004A198E" w:rsidRPr="004F469C" w:rsidRDefault="004A198E" w:rsidP="007B7F66">
      <w:pPr>
        <w:pStyle w:val="Brdtext"/>
        <w:numPr>
          <w:ilvl w:val="0"/>
          <w:numId w:val="19"/>
        </w:numPr>
        <w:spacing w:after="0"/>
        <w:rPr>
          <w:lang w:val="en-GB"/>
        </w:rPr>
      </w:pPr>
      <w:r w:rsidRPr="004F469C">
        <w:rPr>
          <w:lang w:val="en-GB"/>
        </w:rPr>
        <w:lastRenderedPageBreak/>
        <w:t xml:space="preserve">FFI has demonstrated solutions that make society's road transport fossil-free, safe, </w:t>
      </w:r>
      <w:r w:rsidR="00D47C04" w:rsidRPr="004F469C">
        <w:rPr>
          <w:lang w:val="en-GB"/>
        </w:rPr>
        <w:t>equality</w:t>
      </w:r>
      <w:r w:rsidRPr="004F469C">
        <w:rPr>
          <w:lang w:val="en-GB"/>
        </w:rPr>
        <w:t xml:space="preserve"> and efficient.</w:t>
      </w:r>
    </w:p>
    <w:p w14:paraId="49909D1D" w14:textId="3096D746" w:rsidR="004A198E" w:rsidRPr="004F469C" w:rsidRDefault="004A198E" w:rsidP="007B7F66">
      <w:pPr>
        <w:pStyle w:val="Brdtext"/>
        <w:numPr>
          <w:ilvl w:val="0"/>
          <w:numId w:val="19"/>
        </w:numPr>
        <w:spacing w:after="0"/>
        <w:rPr>
          <w:lang w:val="en-GB"/>
        </w:rPr>
      </w:pPr>
      <w:r w:rsidRPr="004F469C">
        <w:rPr>
          <w:lang w:val="en-GB"/>
        </w:rPr>
        <w:t>FFI has developed sustainable solutions that have been implemented and accepted by users and society.</w:t>
      </w:r>
    </w:p>
    <w:p w14:paraId="4BE832AF" w14:textId="03BA3EC1" w:rsidR="004A198E" w:rsidRPr="004F469C" w:rsidRDefault="004A198E" w:rsidP="007B7F66">
      <w:pPr>
        <w:pStyle w:val="Brdtext"/>
        <w:numPr>
          <w:ilvl w:val="0"/>
          <w:numId w:val="19"/>
        </w:numPr>
        <w:spacing w:after="0"/>
        <w:rPr>
          <w:lang w:val="en-GB"/>
        </w:rPr>
      </w:pPr>
      <w:r w:rsidRPr="004F469C">
        <w:rPr>
          <w:lang w:val="en-GB"/>
        </w:rPr>
        <w:t xml:space="preserve">FFI has contributed, through innovation, </w:t>
      </w:r>
      <w:proofErr w:type="gramStart"/>
      <w:r w:rsidRPr="004F469C">
        <w:rPr>
          <w:lang w:val="en-GB"/>
        </w:rPr>
        <w:t>partnership</w:t>
      </w:r>
      <w:proofErr w:type="gramEnd"/>
      <w:r w:rsidRPr="004F469C">
        <w:rPr>
          <w:lang w:val="en-GB"/>
        </w:rPr>
        <w:t xml:space="preserve"> and collaboration, to the development of skills, infrastructure, policy, regulatory frameworks and business models in the road transport system.</w:t>
      </w:r>
    </w:p>
    <w:p w14:paraId="36F405E7" w14:textId="77777777" w:rsidR="006301FE" w:rsidRPr="004F469C" w:rsidRDefault="006301FE" w:rsidP="00750C2F">
      <w:pPr>
        <w:pStyle w:val="Brdtext"/>
        <w:spacing w:after="0"/>
        <w:rPr>
          <w:lang w:val="en-GB"/>
        </w:rPr>
      </w:pPr>
    </w:p>
    <w:p w14:paraId="25ED328D" w14:textId="36585C38" w:rsidR="004A198E" w:rsidRPr="008A416F" w:rsidRDefault="004A198E" w:rsidP="00750C2F">
      <w:pPr>
        <w:pStyle w:val="Brdtext"/>
        <w:spacing w:after="0"/>
        <w:rPr>
          <w:lang w:val="en-GB"/>
        </w:rPr>
      </w:pPr>
      <w:r w:rsidRPr="004F469C">
        <w:rPr>
          <w:lang w:val="en-GB"/>
        </w:rPr>
        <w:t xml:space="preserve">To achieve the impact </w:t>
      </w:r>
      <w:r w:rsidR="00DA38DF" w:rsidRPr="004F469C">
        <w:rPr>
          <w:lang w:val="en-GB"/>
        </w:rPr>
        <w:t>goals</w:t>
      </w:r>
      <w:r w:rsidRPr="004F469C">
        <w:rPr>
          <w:lang w:val="en-GB"/>
        </w:rPr>
        <w:t xml:space="preserve">, FFI has </w:t>
      </w:r>
      <w:r w:rsidR="00D23282" w:rsidRPr="004F469C">
        <w:rPr>
          <w:lang w:val="en-GB"/>
        </w:rPr>
        <w:t>formulated</w:t>
      </w:r>
      <w:r w:rsidRPr="004F469C">
        <w:rPr>
          <w:lang w:val="en-GB"/>
        </w:rPr>
        <w:t xml:space="preserve"> four thematic </w:t>
      </w:r>
      <w:r w:rsidRPr="008A416F">
        <w:rPr>
          <w:lang w:val="en-GB"/>
        </w:rPr>
        <w:t xml:space="preserve">programmes. </w:t>
      </w:r>
      <w:proofErr w:type="gramStart"/>
      <w:r w:rsidRPr="008A416F">
        <w:rPr>
          <w:lang w:val="en-GB"/>
        </w:rPr>
        <w:t>In order to</w:t>
      </w:r>
      <w:proofErr w:type="gramEnd"/>
      <w:r w:rsidRPr="008A416F">
        <w:rPr>
          <w:lang w:val="en-GB"/>
        </w:rPr>
        <w:t xml:space="preserve"> operate and finance large complex projects involving many partners and crossing several thematic areas, a fifth programme, FFI Accelerate, is also in place. The programmes are:</w:t>
      </w:r>
    </w:p>
    <w:p w14:paraId="17B90FEF" w14:textId="77777777" w:rsidR="004A198E" w:rsidRPr="008A416F" w:rsidRDefault="004A198E" w:rsidP="00750C2F">
      <w:pPr>
        <w:pStyle w:val="Brdtext"/>
        <w:spacing w:after="0"/>
        <w:rPr>
          <w:lang w:val="en-GB"/>
        </w:rPr>
      </w:pPr>
    </w:p>
    <w:p w14:paraId="31A50CF5" w14:textId="5E1BC0C6" w:rsidR="004A198E" w:rsidRPr="008A416F" w:rsidRDefault="004A198E" w:rsidP="006301FE">
      <w:pPr>
        <w:pStyle w:val="Brdtext"/>
        <w:numPr>
          <w:ilvl w:val="0"/>
          <w:numId w:val="20"/>
        </w:numPr>
        <w:spacing w:after="0"/>
        <w:rPr>
          <w:lang w:val="en-GB"/>
        </w:rPr>
      </w:pPr>
      <w:r w:rsidRPr="008A416F">
        <w:rPr>
          <w:b/>
          <w:bCs/>
          <w:lang w:val="en-GB"/>
        </w:rPr>
        <w:t>FFI Circularity,</w:t>
      </w:r>
      <w:r w:rsidRPr="008A416F">
        <w:rPr>
          <w:lang w:val="en-GB"/>
        </w:rPr>
        <w:t xml:space="preserve"> focusing on climate and environmental impacts from a life-cycle perspective and strengthening sustainability throughout the value chain linked to the development, production and decommissioning of vehicles. </w:t>
      </w:r>
    </w:p>
    <w:p w14:paraId="23EED145" w14:textId="3B7ADC4A" w:rsidR="004A198E" w:rsidRPr="008A416F" w:rsidRDefault="004A198E" w:rsidP="006301FE">
      <w:pPr>
        <w:pStyle w:val="Brdtext"/>
        <w:numPr>
          <w:ilvl w:val="0"/>
          <w:numId w:val="20"/>
        </w:numPr>
        <w:spacing w:after="0"/>
        <w:rPr>
          <w:lang w:val="en-GB"/>
        </w:rPr>
      </w:pPr>
      <w:r w:rsidRPr="008A416F">
        <w:rPr>
          <w:b/>
          <w:bCs/>
          <w:lang w:val="en-GB"/>
        </w:rPr>
        <w:t>FFI Zero Emissions</w:t>
      </w:r>
      <w:r w:rsidRPr="008A416F">
        <w:rPr>
          <w:lang w:val="en-GB"/>
        </w:rPr>
        <w:t>, focusing on the climate and environmental impact of the automotive sector by developing and integrating fossil-free and electrified vehicles with their infrastructure and users.</w:t>
      </w:r>
    </w:p>
    <w:p w14:paraId="1BDF1BBC" w14:textId="7A6FA4B3" w:rsidR="004A198E" w:rsidRPr="008A416F" w:rsidRDefault="004A198E" w:rsidP="006301FE">
      <w:pPr>
        <w:pStyle w:val="Brdtext"/>
        <w:numPr>
          <w:ilvl w:val="0"/>
          <w:numId w:val="20"/>
        </w:numPr>
        <w:spacing w:after="0"/>
        <w:rPr>
          <w:lang w:val="en-GB"/>
        </w:rPr>
      </w:pPr>
      <w:r w:rsidRPr="008A416F">
        <w:rPr>
          <w:b/>
          <w:bCs/>
          <w:lang w:val="en-GB"/>
        </w:rPr>
        <w:t xml:space="preserve">FFI </w:t>
      </w:r>
      <w:r w:rsidR="004B3E2F" w:rsidRPr="008A416F">
        <w:rPr>
          <w:b/>
          <w:bCs/>
          <w:lang w:val="en-GB"/>
        </w:rPr>
        <w:t>Safe Automated Driving</w:t>
      </w:r>
      <w:r w:rsidRPr="008A416F">
        <w:rPr>
          <w:lang w:val="en-GB"/>
        </w:rPr>
        <w:t>, focusing on improving road safety and making transport more sustainable through safe connected automated vehicles prepared for shar</w:t>
      </w:r>
      <w:r w:rsidR="003C0D1C" w:rsidRPr="008A416F">
        <w:rPr>
          <w:lang w:val="en-GB"/>
        </w:rPr>
        <w:t>ed use.</w:t>
      </w:r>
      <w:r w:rsidRPr="008A416F">
        <w:rPr>
          <w:lang w:val="en-GB"/>
        </w:rPr>
        <w:t xml:space="preserve"> </w:t>
      </w:r>
    </w:p>
    <w:p w14:paraId="5937C2B4" w14:textId="0A038485" w:rsidR="004A198E" w:rsidRPr="008A416F" w:rsidRDefault="004A198E" w:rsidP="006301FE">
      <w:pPr>
        <w:pStyle w:val="Brdtext"/>
        <w:numPr>
          <w:ilvl w:val="0"/>
          <w:numId w:val="20"/>
        </w:numPr>
        <w:spacing w:after="0"/>
        <w:rPr>
          <w:lang w:val="en-GB"/>
        </w:rPr>
      </w:pPr>
      <w:r w:rsidRPr="008A416F">
        <w:rPr>
          <w:b/>
          <w:bCs/>
          <w:lang w:val="en-GB"/>
        </w:rPr>
        <w:t>FFI Transport and Mobility Services</w:t>
      </w:r>
      <w:r w:rsidRPr="008A416F">
        <w:rPr>
          <w:lang w:val="en-GB"/>
        </w:rPr>
        <w:t xml:space="preserve">, focusing on developing services, transport solutions and systems integration to enable a more resource-efficient and sustainable transport system. This includes technology development, business models, infrastructure, </w:t>
      </w:r>
      <w:proofErr w:type="gramStart"/>
      <w:r w:rsidRPr="008A416F">
        <w:rPr>
          <w:lang w:val="en-GB"/>
        </w:rPr>
        <w:t>policy</w:t>
      </w:r>
      <w:proofErr w:type="gramEnd"/>
      <w:r w:rsidRPr="008A416F">
        <w:rPr>
          <w:lang w:val="en-GB"/>
        </w:rPr>
        <w:t xml:space="preserve"> and behaviour.</w:t>
      </w:r>
    </w:p>
    <w:p w14:paraId="4B355133" w14:textId="4BFCC4C6" w:rsidR="004A198E" w:rsidRPr="008A416F" w:rsidRDefault="004A198E" w:rsidP="006301FE">
      <w:pPr>
        <w:pStyle w:val="Brdtext"/>
        <w:numPr>
          <w:ilvl w:val="0"/>
          <w:numId w:val="20"/>
        </w:numPr>
        <w:spacing w:after="0"/>
        <w:rPr>
          <w:lang w:val="en-GB"/>
        </w:rPr>
      </w:pPr>
      <w:r w:rsidRPr="008A416F">
        <w:rPr>
          <w:b/>
          <w:bCs/>
          <w:lang w:val="en-GB"/>
        </w:rPr>
        <w:t>FFI Accelerate</w:t>
      </w:r>
      <w:r w:rsidRPr="008A416F">
        <w:rPr>
          <w:lang w:val="en-GB"/>
        </w:rPr>
        <w:t xml:space="preserve">, focusing on accelerated transformation through system demonstration, scale-up and </w:t>
      </w:r>
      <w:r w:rsidR="00626084" w:rsidRPr="008A416F">
        <w:rPr>
          <w:lang w:val="en-GB"/>
        </w:rPr>
        <w:t>demand</w:t>
      </w:r>
      <w:r w:rsidRPr="008A416F">
        <w:rPr>
          <w:lang w:val="en-GB"/>
        </w:rPr>
        <w:t>-driven projects addressing all system dimensions</w:t>
      </w:r>
      <w:r w:rsidR="007A21B5" w:rsidRPr="008A416F">
        <w:rPr>
          <w:lang w:val="en-GB"/>
        </w:rPr>
        <w:t>.</w:t>
      </w:r>
    </w:p>
    <w:p w14:paraId="5778FB40" w14:textId="77777777" w:rsidR="004A198E" w:rsidRPr="008A416F" w:rsidRDefault="004A198E" w:rsidP="00750C2F">
      <w:pPr>
        <w:pStyle w:val="Brdtext"/>
        <w:spacing w:after="0"/>
        <w:rPr>
          <w:lang w:val="en-GB"/>
        </w:rPr>
      </w:pPr>
    </w:p>
    <w:p w14:paraId="574BAB67" w14:textId="4CA3A88F" w:rsidR="004A198E" w:rsidRPr="008A416F" w:rsidRDefault="004A198E" w:rsidP="009946ED">
      <w:pPr>
        <w:pStyle w:val="Rubrik1"/>
        <w:rPr>
          <w:lang w:val="en-GB"/>
        </w:rPr>
      </w:pPr>
      <w:r w:rsidRPr="008A416F">
        <w:rPr>
          <w:lang w:val="en-GB"/>
        </w:rPr>
        <w:t>Key aspects for</w:t>
      </w:r>
      <w:r w:rsidR="00D360E2" w:rsidRPr="008A416F">
        <w:rPr>
          <w:lang w:val="en-GB"/>
        </w:rPr>
        <w:t xml:space="preserve"> </w:t>
      </w:r>
      <w:r w:rsidR="00626084" w:rsidRPr="008A416F">
        <w:rPr>
          <w:lang w:val="en-GB"/>
        </w:rPr>
        <w:t>all</w:t>
      </w:r>
      <w:r w:rsidRPr="008A416F">
        <w:rPr>
          <w:lang w:val="en-GB"/>
        </w:rPr>
        <w:t xml:space="preserve"> </w:t>
      </w:r>
      <w:r w:rsidR="001F197F">
        <w:rPr>
          <w:lang w:val="en-GB"/>
        </w:rPr>
        <w:t xml:space="preserve">FFI </w:t>
      </w:r>
      <w:r w:rsidRPr="008A416F">
        <w:rPr>
          <w:lang w:val="en-GB"/>
        </w:rPr>
        <w:t>programmes</w:t>
      </w:r>
    </w:p>
    <w:p w14:paraId="0CFB7081" w14:textId="7D2B8625" w:rsidR="004A198E" w:rsidRPr="008A416F" w:rsidRDefault="004A198E" w:rsidP="00750C2F">
      <w:pPr>
        <w:pStyle w:val="Brdtext"/>
        <w:spacing w:after="0"/>
        <w:rPr>
          <w:lang w:val="en-GB"/>
        </w:rPr>
      </w:pPr>
      <w:r w:rsidRPr="008A416F">
        <w:rPr>
          <w:lang w:val="en-GB"/>
        </w:rPr>
        <w:t>Several aspects are important for all FFI programmes and for ensuri</w:t>
      </w:r>
      <w:r w:rsidR="009952A3">
        <w:rPr>
          <w:lang w:val="en-GB"/>
        </w:rPr>
        <w:t xml:space="preserve">ng the achievement </w:t>
      </w:r>
      <w:r w:rsidR="00287F49">
        <w:rPr>
          <w:lang w:val="en-GB"/>
        </w:rPr>
        <w:t>of</w:t>
      </w:r>
      <w:r w:rsidRPr="008A416F">
        <w:rPr>
          <w:lang w:val="en-GB"/>
        </w:rPr>
        <w:t xml:space="preserve"> the overall impact </w:t>
      </w:r>
      <w:r w:rsidR="00B35FF2" w:rsidRPr="008A416F">
        <w:rPr>
          <w:lang w:val="en-GB"/>
        </w:rPr>
        <w:t>goals</w:t>
      </w:r>
      <w:r w:rsidRPr="008A416F">
        <w:rPr>
          <w:lang w:val="en-GB"/>
        </w:rPr>
        <w:t xml:space="preserve">. </w:t>
      </w:r>
    </w:p>
    <w:p w14:paraId="2517AF6D" w14:textId="14B2E780" w:rsidR="004A198E" w:rsidRPr="008A416F" w:rsidRDefault="004A198E" w:rsidP="00685E9D">
      <w:pPr>
        <w:pStyle w:val="Brdtext"/>
        <w:numPr>
          <w:ilvl w:val="0"/>
          <w:numId w:val="21"/>
        </w:numPr>
        <w:spacing w:after="0"/>
        <w:rPr>
          <w:lang w:val="en-GB"/>
        </w:rPr>
      </w:pPr>
      <w:r w:rsidRPr="008A416F">
        <w:rPr>
          <w:b/>
          <w:bCs/>
          <w:lang w:val="en-GB"/>
        </w:rPr>
        <w:t>Internationalisation</w:t>
      </w:r>
      <w:r w:rsidRPr="008A416F">
        <w:rPr>
          <w:lang w:val="en-GB"/>
        </w:rPr>
        <w:t>. An international approach is needed across the project portfolio to create synergies and develop internationally connected research and innovation environments</w:t>
      </w:r>
      <w:r w:rsidR="00131A21" w:rsidRPr="008A416F">
        <w:rPr>
          <w:lang w:val="en-GB"/>
        </w:rPr>
        <w:t>.</w:t>
      </w:r>
    </w:p>
    <w:p w14:paraId="18B1A2AB" w14:textId="75F2D1D7" w:rsidR="004A198E" w:rsidRPr="008A416F" w:rsidRDefault="004A198E" w:rsidP="00685E9D">
      <w:pPr>
        <w:pStyle w:val="Brdtext"/>
        <w:numPr>
          <w:ilvl w:val="0"/>
          <w:numId w:val="21"/>
        </w:numPr>
        <w:spacing w:after="0"/>
        <w:rPr>
          <w:lang w:val="en-GB"/>
        </w:rPr>
      </w:pPr>
      <w:r w:rsidRPr="008A416F">
        <w:rPr>
          <w:b/>
          <w:bCs/>
          <w:lang w:val="en-GB"/>
        </w:rPr>
        <w:t>Competitiveness</w:t>
      </w:r>
      <w:r w:rsidRPr="008A416F">
        <w:rPr>
          <w:lang w:val="en-GB"/>
        </w:rPr>
        <w:t>. The programme will contribute to strengthening industrial competitiveness and developing competitive transport solutions for a global market</w:t>
      </w:r>
      <w:r w:rsidR="001222C7" w:rsidRPr="008A416F">
        <w:rPr>
          <w:lang w:val="en-GB"/>
        </w:rPr>
        <w:t>.</w:t>
      </w:r>
    </w:p>
    <w:p w14:paraId="71BA4B31" w14:textId="57278DA4" w:rsidR="004A198E" w:rsidRPr="008A416F" w:rsidRDefault="004A198E" w:rsidP="00685E9D">
      <w:pPr>
        <w:pStyle w:val="Brdtext"/>
        <w:numPr>
          <w:ilvl w:val="0"/>
          <w:numId w:val="21"/>
        </w:numPr>
        <w:spacing w:after="0"/>
        <w:rPr>
          <w:lang w:val="en-GB"/>
        </w:rPr>
      </w:pPr>
      <w:r w:rsidRPr="008A416F">
        <w:rPr>
          <w:b/>
          <w:bCs/>
          <w:lang w:val="en-GB"/>
        </w:rPr>
        <w:t>Digitalisation</w:t>
      </w:r>
      <w:r w:rsidRPr="008A416F">
        <w:rPr>
          <w:lang w:val="en-GB"/>
        </w:rPr>
        <w:t xml:space="preserve">. Digitalisation is a key enabler for the realisation of the overall impact objectives and permeates all </w:t>
      </w:r>
      <w:r w:rsidR="00161AB3">
        <w:rPr>
          <w:lang w:val="en-GB"/>
        </w:rPr>
        <w:t xml:space="preserve">FFI </w:t>
      </w:r>
      <w:r w:rsidRPr="008A416F">
        <w:rPr>
          <w:lang w:val="en-GB"/>
        </w:rPr>
        <w:t xml:space="preserve">programmes. </w:t>
      </w:r>
    </w:p>
    <w:p w14:paraId="12E3852C" w14:textId="6FD2DB9F" w:rsidR="004A198E" w:rsidRPr="008A416F" w:rsidRDefault="004A198E" w:rsidP="00685E9D">
      <w:pPr>
        <w:pStyle w:val="Brdtext"/>
        <w:numPr>
          <w:ilvl w:val="0"/>
          <w:numId w:val="21"/>
        </w:numPr>
        <w:spacing w:after="0"/>
        <w:rPr>
          <w:lang w:val="en-GB"/>
        </w:rPr>
      </w:pPr>
      <w:r w:rsidRPr="008A416F">
        <w:rPr>
          <w:b/>
          <w:bCs/>
          <w:lang w:val="en-GB"/>
        </w:rPr>
        <w:t>Equality and gender equality.</w:t>
      </w:r>
      <w:r w:rsidRPr="008A416F">
        <w:rPr>
          <w:lang w:val="en-GB"/>
        </w:rPr>
        <w:t xml:space="preserve"> Successful innovation requires initiatives that challenge norms and contribute to increased gender equality and equ</w:t>
      </w:r>
      <w:r w:rsidR="00C2706E" w:rsidRPr="008A416F">
        <w:rPr>
          <w:lang w:val="en-GB"/>
        </w:rPr>
        <w:t>al opportunity</w:t>
      </w:r>
      <w:r w:rsidRPr="008A416F">
        <w:rPr>
          <w:lang w:val="en-GB"/>
        </w:rPr>
        <w:t xml:space="preserve">. The programme wants to actively contribute to the </w:t>
      </w:r>
      <w:r w:rsidRPr="008A416F">
        <w:rPr>
          <w:lang w:val="en-GB"/>
        </w:rPr>
        <w:lastRenderedPageBreak/>
        <w:t>promotion of gender equality perspectives both in project group compositions and in research questions.</w:t>
      </w:r>
    </w:p>
    <w:p w14:paraId="3D78B1E4" w14:textId="6A04A694" w:rsidR="004A198E" w:rsidRPr="008A416F" w:rsidRDefault="0068507B" w:rsidP="00685E9D">
      <w:pPr>
        <w:pStyle w:val="Brdtext"/>
        <w:numPr>
          <w:ilvl w:val="0"/>
          <w:numId w:val="21"/>
        </w:numPr>
        <w:spacing w:after="0"/>
        <w:rPr>
          <w:lang w:val="en-GB"/>
        </w:rPr>
      </w:pPr>
      <w:r w:rsidRPr="008A416F">
        <w:rPr>
          <w:b/>
          <w:bCs/>
          <w:lang w:val="en-GB"/>
        </w:rPr>
        <w:t>Coordinate</w:t>
      </w:r>
      <w:r w:rsidR="004A198E" w:rsidRPr="008A416F">
        <w:rPr>
          <w:b/>
          <w:bCs/>
          <w:lang w:val="en-GB"/>
        </w:rPr>
        <w:t xml:space="preserve"> policy, </w:t>
      </w:r>
      <w:proofErr w:type="gramStart"/>
      <w:r w:rsidR="004A198E" w:rsidRPr="008A416F">
        <w:rPr>
          <w:b/>
          <w:bCs/>
          <w:lang w:val="en-GB"/>
        </w:rPr>
        <w:t>regulation</w:t>
      </w:r>
      <w:proofErr w:type="gramEnd"/>
      <w:r w:rsidR="004A198E" w:rsidRPr="008A416F">
        <w:rPr>
          <w:b/>
          <w:bCs/>
          <w:lang w:val="en-GB"/>
        </w:rPr>
        <w:t xml:space="preserve"> and technology</w:t>
      </w:r>
      <w:r w:rsidR="004A198E" w:rsidRPr="008A416F">
        <w:rPr>
          <w:lang w:val="en-GB"/>
        </w:rPr>
        <w:t xml:space="preserve">. </w:t>
      </w:r>
      <w:proofErr w:type="gramStart"/>
      <w:r w:rsidR="004A198E" w:rsidRPr="008A416F">
        <w:rPr>
          <w:lang w:val="en-GB"/>
        </w:rPr>
        <w:t>In order to</w:t>
      </w:r>
      <w:proofErr w:type="gramEnd"/>
      <w:r w:rsidR="004A198E" w:rsidRPr="008A416F">
        <w:rPr>
          <w:lang w:val="en-GB"/>
        </w:rPr>
        <w:t xml:space="preserve"> facilitate the development and implementation of technologies, the development of policies and regulations needs to be </w:t>
      </w:r>
      <w:r w:rsidR="00B806CB" w:rsidRPr="008A416F">
        <w:rPr>
          <w:lang w:val="en-GB"/>
        </w:rPr>
        <w:t xml:space="preserve">developed </w:t>
      </w:r>
      <w:r w:rsidR="004A198E" w:rsidRPr="008A416F">
        <w:rPr>
          <w:lang w:val="en-GB"/>
        </w:rPr>
        <w:t>simul</w:t>
      </w:r>
      <w:r w:rsidR="00B806CB" w:rsidRPr="008A416F">
        <w:rPr>
          <w:lang w:val="en-GB"/>
        </w:rPr>
        <w:t>taneously</w:t>
      </w:r>
      <w:r w:rsidR="004A198E" w:rsidRPr="008A416F">
        <w:rPr>
          <w:lang w:val="en-GB"/>
        </w:rPr>
        <w:t xml:space="preserve">. </w:t>
      </w:r>
    </w:p>
    <w:p w14:paraId="5A4D478D" w14:textId="6511CE69" w:rsidR="004A198E" w:rsidRPr="008A416F" w:rsidRDefault="004A198E" w:rsidP="00685E9D">
      <w:pPr>
        <w:pStyle w:val="Brdtext"/>
        <w:numPr>
          <w:ilvl w:val="0"/>
          <w:numId w:val="21"/>
        </w:numPr>
        <w:spacing w:after="0"/>
        <w:rPr>
          <w:lang w:val="en-GB"/>
        </w:rPr>
      </w:pPr>
      <w:r w:rsidRPr="008A416F">
        <w:rPr>
          <w:b/>
          <w:bCs/>
          <w:lang w:val="en-GB"/>
        </w:rPr>
        <w:t>Risk mitigation.</w:t>
      </w:r>
      <w:r w:rsidRPr="008A416F">
        <w:rPr>
          <w:lang w:val="en-GB"/>
        </w:rPr>
        <w:t xml:space="preserve"> The programme provides risk mitigation for b</w:t>
      </w:r>
      <w:r w:rsidR="00360722" w:rsidRPr="008A416F">
        <w:rPr>
          <w:lang w:val="en-GB"/>
        </w:rPr>
        <w:t>rave</w:t>
      </w:r>
      <w:r w:rsidRPr="008A416F">
        <w:rPr>
          <w:lang w:val="en-GB"/>
        </w:rPr>
        <w:t xml:space="preserve"> developments </w:t>
      </w:r>
      <w:r w:rsidR="0029031B" w:rsidRPr="008A416F">
        <w:rPr>
          <w:lang w:val="en-GB"/>
        </w:rPr>
        <w:t>in</w:t>
      </w:r>
      <w:r w:rsidRPr="008A416F">
        <w:rPr>
          <w:lang w:val="en-GB"/>
        </w:rPr>
        <w:t xml:space="preserve"> time</w:t>
      </w:r>
      <w:r w:rsidR="0029031B" w:rsidRPr="008A416F">
        <w:rPr>
          <w:lang w:val="en-GB"/>
        </w:rPr>
        <w:t>s</w:t>
      </w:r>
      <w:r w:rsidRPr="008A416F">
        <w:rPr>
          <w:lang w:val="en-GB"/>
        </w:rPr>
        <w:t xml:space="preserve"> of rapid change. Incremental improvement in mature areas is given less focus.</w:t>
      </w:r>
    </w:p>
    <w:p w14:paraId="3364D8D5" w14:textId="22633C7F" w:rsidR="00685E9D" w:rsidRPr="008A416F" w:rsidRDefault="00685E9D" w:rsidP="00685E9D">
      <w:pPr>
        <w:pStyle w:val="Brdtext"/>
        <w:spacing w:after="0"/>
        <w:rPr>
          <w:lang w:val="en-GB"/>
        </w:rPr>
      </w:pPr>
    </w:p>
    <w:p w14:paraId="541491E0" w14:textId="342D31FE" w:rsidR="00685E9D" w:rsidRPr="008A416F" w:rsidRDefault="00685E9D" w:rsidP="00685E9D">
      <w:pPr>
        <w:pStyle w:val="Brdtext"/>
        <w:spacing w:after="0"/>
        <w:rPr>
          <w:lang w:val="en-GB"/>
        </w:rPr>
      </w:pPr>
    </w:p>
    <w:p w14:paraId="44E39B2A" w14:textId="77777777" w:rsidR="00685E9D" w:rsidRPr="008A416F" w:rsidRDefault="00685E9D" w:rsidP="00685E9D">
      <w:pPr>
        <w:pStyle w:val="Brdtext"/>
        <w:spacing w:after="0"/>
        <w:rPr>
          <w:lang w:val="en-GB"/>
        </w:rPr>
      </w:pPr>
    </w:p>
    <w:p w14:paraId="6C81C0A1" w14:textId="77777777" w:rsidR="004A198E" w:rsidRPr="008A416F" w:rsidRDefault="004A198E" w:rsidP="00685E9D">
      <w:pPr>
        <w:pStyle w:val="Rubrik1"/>
        <w:rPr>
          <w:lang w:val="en-GB"/>
        </w:rPr>
      </w:pPr>
      <w:r w:rsidRPr="008A416F">
        <w:rPr>
          <w:lang w:val="en-GB"/>
        </w:rPr>
        <w:t xml:space="preserve">FFI Circularity </w:t>
      </w:r>
    </w:p>
    <w:p w14:paraId="48C7C68A" w14:textId="074863D1" w:rsidR="004A198E" w:rsidRPr="008A416F" w:rsidRDefault="004A198E" w:rsidP="00750C2F">
      <w:pPr>
        <w:pStyle w:val="Brdtext"/>
        <w:spacing w:after="0"/>
        <w:rPr>
          <w:b/>
          <w:bCs/>
          <w:lang w:val="en-GB"/>
        </w:rPr>
      </w:pPr>
      <w:r w:rsidRPr="008A416F">
        <w:rPr>
          <w:b/>
          <w:bCs/>
          <w:lang w:val="en-GB"/>
        </w:rPr>
        <w:t xml:space="preserve">The mission of the programme is to minimise climate and environmental impacts from a life-cycle perspective and to strengthen sustainability throughout the value chain linked to the development, production and decommissioning of vehicles, including their components. This will develop and improve opportunities for future production in Sweden. </w:t>
      </w:r>
    </w:p>
    <w:p w14:paraId="6AB6191B" w14:textId="77777777" w:rsidR="00A264F9" w:rsidRPr="008A416F" w:rsidRDefault="00A264F9" w:rsidP="00750C2F">
      <w:pPr>
        <w:pStyle w:val="Brdtext"/>
        <w:spacing w:after="0"/>
        <w:rPr>
          <w:lang w:val="en-GB"/>
        </w:rPr>
      </w:pPr>
    </w:p>
    <w:p w14:paraId="327C97D2" w14:textId="7AA6C3E5" w:rsidR="00A83F2C" w:rsidRPr="008A416F" w:rsidRDefault="004A198E" w:rsidP="00750C2F">
      <w:pPr>
        <w:pStyle w:val="Brdtext"/>
        <w:spacing w:after="0"/>
        <w:rPr>
          <w:lang w:val="en-GB"/>
        </w:rPr>
      </w:pPr>
      <w:r w:rsidRPr="008A416F">
        <w:rPr>
          <w:lang w:val="en-GB"/>
        </w:rPr>
        <w:t>As the use phase of the vehicle becomes increasingly fossil-free, it is in the production and decommissioning phase of the vehicle that there is the greatest potential to reduce a vehicle's overall environmental and climate impact.</w:t>
      </w:r>
    </w:p>
    <w:p w14:paraId="523CED02" w14:textId="77777777" w:rsidR="0068409F" w:rsidRPr="008A416F" w:rsidRDefault="0068409F" w:rsidP="00750C2F">
      <w:pPr>
        <w:pStyle w:val="Brdtext"/>
        <w:spacing w:after="0"/>
        <w:rPr>
          <w:lang w:val="en-GB"/>
        </w:rPr>
      </w:pPr>
    </w:p>
    <w:p w14:paraId="01B0FD99" w14:textId="32A5D517" w:rsidR="004A198E" w:rsidRPr="008A416F" w:rsidRDefault="004A198E" w:rsidP="00750C2F">
      <w:pPr>
        <w:pStyle w:val="Brdtext"/>
        <w:spacing w:after="0"/>
        <w:rPr>
          <w:lang w:val="en-GB"/>
        </w:rPr>
      </w:pPr>
      <w:r w:rsidRPr="008A416F">
        <w:rPr>
          <w:lang w:val="en-GB"/>
        </w:rPr>
        <w:t xml:space="preserve">With the FFI Circularity programme, FFI wants to contribute to increasing competence in, and finding concrete solutions for, challenges related to circularity. The programme will, among other things, contribute to reduced climate emissions and energy use, more efficient use of resources and the phasing out of hazardous substances linked to the manufacture and decommissioning of vehicles. There is a need to increase </w:t>
      </w:r>
      <w:r w:rsidR="003501EB" w:rsidRPr="008A416F">
        <w:rPr>
          <w:lang w:val="en-GB"/>
        </w:rPr>
        <w:t>competences</w:t>
      </w:r>
      <w:r w:rsidRPr="008A416F">
        <w:rPr>
          <w:lang w:val="en-GB"/>
        </w:rPr>
        <w:t xml:space="preserve"> in the </w:t>
      </w:r>
      <w:r w:rsidR="000F3AE3" w:rsidRPr="008A416F">
        <w:rPr>
          <w:lang w:val="en-GB"/>
        </w:rPr>
        <w:t>field</w:t>
      </w:r>
      <w:r w:rsidRPr="008A416F">
        <w:rPr>
          <w:lang w:val="en-GB"/>
        </w:rPr>
        <w:t xml:space="preserve"> of circularity, where new business models and approaches will be needed to enable a shift towards a circular system. In addition, there are challenges related to regulations and standards. The programme will contribute to ensuring that automotive companies have common principles for calculating emissions related to vehicle production/scrapping within a few years and can report this transparently.</w:t>
      </w:r>
    </w:p>
    <w:p w14:paraId="7DFD8F39" w14:textId="77777777" w:rsidR="004A198E" w:rsidRPr="008A416F" w:rsidRDefault="004A198E" w:rsidP="00750C2F">
      <w:pPr>
        <w:pStyle w:val="Brdtext"/>
        <w:spacing w:after="0"/>
        <w:rPr>
          <w:lang w:val="en-GB"/>
        </w:rPr>
      </w:pPr>
    </w:p>
    <w:p w14:paraId="036C8A34" w14:textId="0B7E1DCE" w:rsidR="004A198E" w:rsidRPr="008A416F" w:rsidRDefault="004A198E" w:rsidP="00750C2F">
      <w:pPr>
        <w:pStyle w:val="Brdtext"/>
        <w:spacing w:after="0"/>
        <w:rPr>
          <w:lang w:val="en-GB"/>
        </w:rPr>
      </w:pPr>
      <w:r w:rsidRPr="008A416F">
        <w:rPr>
          <w:lang w:val="en-GB"/>
        </w:rPr>
        <w:t>Changing customer demands and behaviours linked to mobility</w:t>
      </w:r>
      <w:r w:rsidR="009B48D2" w:rsidRPr="008A416F">
        <w:rPr>
          <w:lang w:val="en-GB"/>
        </w:rPr>
        <w:t>,</w:t>
      </w:r>
      <w:r w:rsidRPr="008A416F">
        <w:rPr>
          <w:lang w:val="en-GB"/>
        </w:rPr>
        <w:t xml:space="preserve"> place new demands on products, such as increased durability, </w:t>
      </w:r>
      <w:proofErr w:type="gramStart"/>
      <w:r w:rsidRPr="008A416F">
        <w:rPr>
          <w:lang w:val="en-GB"/>
        </w:rPr>
        <w:t>traceability</w:t>
      </w:r>
      <w:proofErr w:type="gramEnd"/>
      <w:r w:rsidRPr="008A416F">
        <w:rPr>
          <w:lang w:val="en-GB"/>
        </w:rPr>
        <w:t xml:space="preserve"> and flexibility. New products, such as bat</w:t>
      </w:r>
      <w:r w:rsidR="00471871" w:rsidRPr="008A416F">
        <w:rPr>
          <w:lang w:val="en-GB"/>
        </w:rPr>
        <w:t>tery</w:t>
      </w:r>
      <w:r w:rsidRPr="008A416F">
        <w:rPr>
          <w:lang w:val="en-GB"/>
        </w:rPr>
        <w:t xml:space="preserve"> and fuel cell vehicles, create new challenges in production. Other demands are </w:t>
      </w:r>
      <w:r w:rsidR="00471871" w:rsidRPr="008A416F">
        <w:rPr>
          <w:lang w:val="en-GB"/>
        </w:rPr>
        <w:t>put</w:t>
      </w:r>
      <w:r w:rsidRPr="008A416F">
        <w:rPr>
          <w:lang w:val="en-GB"/>
        </w:rPr>
        <w:t xml:space="preserve"> on the production system, such as the management of software and data for products in produ</w:t>
      </w:r>
      <w:r w:rsidR="00957D4B" w:rsidRPr="008A416F">
        <w:rPr>
          <w:lang w:val="en-GB"/>
        </w:rPr>
        <w:t>ction</w:t>
      </w:r>
      <w:r w:rsidRPr="008A416F">
        <w:rPr>
          <w:lang w:val="en-GB"/>
        </w:rPr>
        <w:t xml:space="preserve"> systems and supply chains, changing manufacturing systems and new actors. A robust and competitive production chain locally and globally needs to be ensured. It is also important to be able to offer sustainable and attractive work throughout the value chain, </w:t>
      </w:r>
      <w:proofErr w:type="gramStart"/>
      <w:r w:rsidRPr="008A416F">
        <w:rPr>
          <w:lang w:val="en-GB"/>
        </w:rPr>
        <w:t>in order to</w:t>
      </w:r>
      <w:proofErr w:type="gramEnd"/>
      <w:r w:rsidRPr="008A416F">
        <w:rPr>
          <w:lang w:val="en-GB"/>
        </w:rPr>
        <w:t xml:space="preserve"> retain workers and attract new skilled people.</w:t>
      </w:r>
    </w:p>
    <w:p w14:paraId="75FEA71B" w14:textId="77777777" w:rsidR="004A198E" w:rsidRPr="008A416F" w:rsidRDefault="004A198E" w:rsidP="00750C2F">
      <w:pPr>
        <w:pStyle w:val="Brdtext"/>
        <w:spacing w:after="0"/>
        <w:rPr>
          <w:lang w:val="en-GB"/>
        </w:rPr>
      </w:pPr>
    </w:p>
    <w:p w14:paraId="455DBC2E" w14:textId="068E8692" w:rsidR="004A198E" w:rsidRPr="008A416F" w:rsidRDefault="004A198E" w:rsidP="00750C2F">
      <w:pPr>
        <w:pStyle w:val="Brdtext"/>
        <w:spacing w:after="0"/>
        <w:rPr>
          <w:lang w:val="en-GB"/>
        </w:rPr>
      </w:pPr>
      <w:r w:rsidRPr="008A416F">
        <w:rPr>
          <w:lang w:val="en-GB"/>
        </w:rPr>
        <w:lastRenderedPageBreak/>
        <w:t xml:space="preserve">The FFI Circularity programme focuses on funding projects in the following areas: </w:t>
      </w:r>
    </w:p>
    <w:p w14:paraId="380916D7" w14:textId="77777777" w:rsidR="004A198E" w:rsidRPr="008A416F" w:rsidRDefault="004A198E" w:rsidP="00750C2F">
      <w:pPr>
        <w:pStyle w:val="Brdtext"/>
        <w:spacing w:after="0"/>
        <w:rPr>
          <w:lang w:val="en-GB"/>
        </w:rPr>
      </w:pPr>
    </w:p>
    <w:p w14:paraId="4FBDFFAF" w14:textId="77777777" w:rsidR="004A198E" w:rsidRPr="008A416F" w:rsidRDefault="004A198E" w:rsidP="00750C2F">
      <w:pPr>
        <w:pStyle w:val="Brdtext"/>
        <w:spacing w:after="0"/>
        <w:rPr>
          <w:lang w:val="en-GB"/>
        </w:rPr>
      </w:pPr>
      <w:r w:rsidRPr="008A416F">
        <w:rPr>
          <w:lang w:val="en-GB"/>
        </w:rPr>
        <w:t>1) Design for circularity, e.g.</w:t>
      </w:r>
    </w:p>
    <w:p w14:paraId="4706C4A6" w14:textId="4F2D55D6" w:rsidR="004A198E" w:rsidRPr="008A416F" w:rsidRDefault="004A198E" w:rsidP="00D016A9">
      <w:pPr>
        <w:pStyle w:val="Brdtext"/>
        <w:spacing w:after="0"/>
        <w:ind w:left="1304"/>
        <w:rPr>
          <w:lang w:val="en-GB"/>
        </w:rPr>
      </w:pPr>
      <w:r w:rsidRPr="008A416F">
        <w:rPr>
          <w:lang w:val="en-GB"/>
        </w:rPr>
        <w:t xml:space="preserve">a) Taking responsibility for the whole value chain, including through circular business models. A </w:t>
      </w:r>
      <w:r w:rsidR="00DD141D" w:rsidRPr="008A416F">
        <w:rPr>
          <w:lang w:val="en-GB"/>
        </w:rPr>
        <w:t>competence</w:t>
      </w:r>
      <w:r w:rsidRPr="008A416F">
        <w:rPr>
          <w:lang w:val="en-GB"/>
        </w:rPr>
        <w:t xml:space="preserve"> shift is needed throughout the </w:t>
      </w:r>
      <w:proofErr w:type="gramStart"/>
      <w:r w:rsidRPr="008A416F">
        <w:rPr>
          <w:lang w:val="en-GB"/>
        </w:rPr>
        <w:t>chain;</w:t>
      </w:r>
      <w:proofErr w:type="gramEnd"/>
      <w:r w:rsidRPr="008A416F">
        <w:rPr>
          <w:lang w:val="en-GB"/>
        </w:rPr>
        <w:t xml:space="preserve"> development, manufacturing and recycling and reuse.</w:t>
      </w:r>
    </w:p>
    <w:p w14:paraId="69B2F99B" w14:textId="43ECB3A7" w:rsidR="004A198E" w:rsidRPr="008A416F" w:rsidRDefault="004A198E" w:rsidP="00D016A9">
      <w:pPr>
        <w:pStyle w:val="Brdtext"/>
        <w:spacing w:after="0"/>
        <w:ind w:firstLine="1304"/>
        <w:rPr>
          <w:lang w:val="en-GB"/>
        </w:rPr>
      </w:pPr>
      <w:r w:rsidRPr="008A416F">
        <w:rPr>
          <w:lang w:val="en-GB"/>
        </w:rPr>
        <w:t xml:space="preserve">b) Optimising the lifetime of products, </w:t>
      </w:r>
      <w:proofErr w:type="gramStart"/>
      <w:r w:rsidRPr="008A416F">
        <w:rPr>
          <w:lang w:val="en-GB"/>
        </w:rPr>
        <w:t>materials</w:t>
      </w:r>
      <w:proofErr w:type="gramEnd"/>
      <w:r w:rsidRPr="008A416F">
        <w:rPr>
          <w:lang w:val="en-GB"/>
        </w:rPr>
        <w:t xml:space="preserve"> and </w:t>
      </w:r>
      <w:r w:rsidR="006F6157" w:rsidRPr="008A416F">
        <w:rPr>
          <w:lang w:val="en-GB"/>
        </w:rPr>
        <w:t>components</w:t>
      </w:r>
    </w:p>
    <w:p w14:paraId="121E9F54" w14:textId="77777777" w:rsidR="004A198E" w:rsidRPr="008A416F" w:rsidRDefault="004A198E" w:rsidP="00D016A9">
      <w:pPr>
        <w:pStyle w:val="Brdtext"/>
        <w:spacing w:after="0"/>
        <w:ind w:firstLine="1304"/>
        <w:rPr>
          <w:lang w:val="en-GB"/>
        </w:rPr>
      </w:pPr>
      <w:r w:rsidRPr="008A416F">
        <w:rPr>
          <w:lang w:val="en-GB"/>
        </w:rPr>
        <w:t xml:space="preserve">c) Development of methods, </w:t>
      </w:r>
      <w:proofErr w:type="gramStart"/>
      <w:r w:rsidRPr="008A416F">
        <w:rPr>
          <w:lang w:val="en-GB"/>
        </w:rPr>
        <w:t>tools</w:t>
      </w:r>
      <w:proofErr w:type="gramEnd"/>
      <w:r w:rsidRPr="008A416F">
        <w:rPr>
          <w:lang w:val="en-GB"/>
        </w:rPr>
        <w:t xml:space="preserve"> and standards</w:t>
      </w:r>
    </w:p>
    <w:p w14:paraId="3BD32232" w14:textId="77777777" w:rsidR="004A198E" w:rsidRPr="008A416F" w:rsidRDefault="004A198E" w:rsidP="00D016A9">
      <w:pPr>
        <w:pStyle w:val="Brdtext"/>
        <w:spacing w:after="0"/>
        <w:ind w:firstLine="1304"/>
        <w:rPr>
          <w:lang w:val="en-GB"/>
        </w:rPr>
      </w:pPr>
      <w:r w:rsidRPr="008A416F">
        <w:rPr>
          <w:lang w:val="en-GB"/>
        </w:rPr>
        <w:t>d) Circular material flows</w:t>
      </w:r>
    </w:p>
    <w:p w14:paraId="2DD3B959" w14:textId="77777777" w:rsidR="004A198E" w:rsidRPr="008A416F" w:rsidRDefault="004A198E" w:rsidP="00D016A9">
      <w:pPr>
        <w:pStyle w:val="Brdtext"/>
        <w:spacing w:after="0"/>
        <w:ind w:firstLine="1304"/>
        <w:rPr>
          <w:lang w:val="en-GB"/>
        </w:rPr>
      </w:pPr>
      <w:r w:rsidRPr="008A416F">
        <w:rPr>
          <w:lang w:val="en-GB"/>
        </w:rPr>
        <w:t xml:space="preserve">e) </w:t>
      </w:r>
      <w:proofErr w:type="gramStart"/>
      <w:r w:rsidRPr="008A416F">
        <w:rPr>
          <w:lang w:val="en-GB"/>
        </w:rPr>
        <w:t>New</w:t>
      </w:r>
      <w:proofErr w:type="gramEnd"/>
      <w:r w:rsidRPr="008A416F">
        <w:rPr>
          <w:lang w:val="en-GB"/>
        </w:rPr>
        <w:t xml:space="preserve"> production processes that enable reuse and recycling</w:t>
      </w:r>
    </w:p>
    <w:p w14:paraId="2E7A555D" w14:textId="77777777" w:rsidR="004A198E" w:rsidRPr="008A416F" w:rsidRDefault="004A198E" w:rsidP="00D016A9">
      <w:pPr>
        <w:pStyle w:val="Brdtext"/>
        <w:spacing w:after="0"/>
        <w:ind w:left="1304"/>
        <w:rPr>
          <w:lang w:val="en-GB"/>
        </w:rPr>
      </w:pPr>
      <w:r w:rsidRPr="008A416F">
        <w:rPr>
          <w:lang w:val="en-GB"/>
        </w:rPr>
        <w:t xml:space="preserve">f) Modularisation for increased lifetime, </w:t>
      </w:r>
      <w:proofErr w:type="gramStart"/>
      <w:r w:rsidRPr="008A416F">
        <w:rPr>
          <w:lang w:val="en-GB"/>
        </w:rPr>
        <w:t>interchangeability</w:t>
      </w:r>
      <w:proofErr w:type="gramEnd"/>
      <w:r w:rsidRPr="008A416F">
        <w:rPr>
          <w:lang w:val="en-GB"/>
        </w:rPr>
        <w:t xml:space="preserve"> and flexibility</w:t>
      </w:r>
    </w:p>
    <w:p w14:paraId="262995F2" w14:textId="77777777" w:rsidR="004A198E" w:rsidRPr="008A416F" w:rsidRDefault="004A198E" w:rsidP="00750C2F">
      <w:pPr>
        <w:pStyle w:val="Brdtext"/>
        <w:spacing w:after="0"/>
        <w:rPr>
          <w:lang w:val="en-GB"/>
        </w:rPr>
      </w:pPr>
    </w:p>
    <w:p w14:paraId="246A317E" w14:textId="77777777" w:rsidR="004A198E" w:rsidRPr="008A416F" w:rsidRDefault="004A198E" w:rsidP="00750C2F">
      <w:pPr>
        <w:pStyle w:val="Brdtext"/>
        <w:spacing w:after="0"/>
        <w:rPr>
          <w:lang w:val="en-GB"/>
        </w:rPr>
      </w:pPr>
      <w:r w:rsidRPr="008A416F">
        <w:rPr>
          <w:lang w:val="en-GB"/>
        </w:rPr>
        <w:t xml:space="preserve">2) Social sustainability throughout the value chain, e.g. </w:t>
      </w:r>
    </w:p>
    <w:p w14:paraId="18F97AAE" w14:textId="77777777" w:rsidR="004A198E" w:rsidRPr="008A416F" w:rsidRDefault="004A198E" w:rsidP="00D016A9">
      <w:pPr>
        <w:pStyle w:val="Brdtext"/>
        <w:spacing w:after="0"/>
        <w:ind w:left="1304"/>
        <w:rPr>
          <w:lang w:val="en-GB"/>
        </w:rPr>
      </w:pPr>
      <w:r w:rsidRPr="008A416F">
        <w:rPr>
          <w:lang w:val="en-GB"/>
        </w:rPr>
        <w:t>a) ethical and social aspects of sustainability</w:t>
      </w:r>
    </w:p>
    <w:p w14:paraId="35E418C3" w14:textId="77777777" w:rsidR="004A198E" w:rsidRPr="008A416F" w:rsidRDefault="004A198E" w:rsidP="00D016A9">
      <w:pPr>
        <w:pStyle w:val="Brdtext"/>
        <w:spacing w:after="0"/>
        <w:ind w:left="1304"/>
        <w:rPr>
          <w:lang w:val="en-GB"/>
        </w:rPr>
      </w:pPr>
      <w:r w:rsidRPr="008A416F">
        <w:rPr>
          <w:lang w:val="en-GB"/>
        </w:rPr>
        <w:t>b) Retaining employees and attracting new skills through cognitive and physical support technologies and solutions</w:t>
      </w:r>
    </w:p>
    <w:p w14:paraId="0A96C97C" w14:textId="77777777" w:rsidR="004A198E" w:rsidRPr="008A416F" w:rsidRDefault="004A198E" w:rsidP="00D016A9">
      <w:pPr>
        <w:pStyle w:val="Brdtext"/>
        <w:spacing w:after="0"/>
        <w:ind w:firstLine="1304"/>
        <w:rPr>
          <w:lang w:val="en-GB"/>
        </w:rPr>
      </w:pPr>
      <w:r w:rsidRPr="008A416F">
        <w:rPr>
          <w:lang w:val="en-GB"/>
        </w:rPr>
        <w:t>c) Clean and sustainable factories</w:t>
      </w:r>
    </w:p>
    <w:p w14:paraId="55BC48F3" w14:textId="77777777" w:rsidR="004A198E" w:rsidRPr="008A416F" w:rsidRDefault="004A198E" w:rsidP="00750C2F">
      <w:pPr>
        <w:pStyle w:val="Brdtext"/>
        <w:spacing w:after="0"/>
        <w:rPr>
          <w:lang w:val="en-GB"/>
        </w:rPr>
      </w:pPr>
    </w:p>
    <w:p w14:paraId="3347873E" w14:textId="77777777" w:rsidR="004A198E" w:rsidRPr="008A416F" w:rsidRDefault="004A198E" w:rsidP="00750C2F">
      <w:pPr>
        <w:pStyle w:val="Brdtext"/>
        <w:spacing w:after="0"/>
        <w:rPr>
          <w:lang w:val="en-GB"/>
        </w:rPr>
      </w:pPr>
      <w:r w:rsidRPr="008A416F">
        <w:rPr>
          <w:lang w:val="en-GB"/>
        </w:rPr>
        <w:t>3) Climate neutral, circular manufacturing and recycling, e.g.</w:t>
      </w:r>
    </w:p>
    <w:p w14:paraId="5A1C1DC1" w14:textId="46DA47A0" w:rsidR="004A198E" w:rsidRPr="008A416F" w:rsidRDefault="004A198E" w:rsidP="00D016A9">
      <w:pPr>
        <w:pStyle w:val="Brdtext"/>
        <w:spacing w:after="0"/>
        <w:ind w:firstLine="1304"/>
        <w:rPr>
          <w:lang w:val="en-GB"/>
        </w:rPr>
      </w:pPr>
      <w:r w:rsidRPr="008A416F">
        <w:rPr>
          <w:lang w:val="en-GB"/>
        </w:rPr>
        <w:t xml:space="preserve">a) Reuse (including </w:t>
      </w:r>
      <w:r w:rsidR="00573A18" w:rsidRPr="008A416F">
        <w:rPr>
          <w:lang w:val="en-GB"/>
        </w:rPr>
        <w:t xml:space="preserve">that </w:t>
      </w:r>
      <w:r w:rsidRPr="008A416F">
        <w:rPr>
          <w:lang w:val="en-GB"/>
        </w:rPr>
        <w:t>of equipment)</w:t>
      </w:r>
    </w:p>
    <w:p w14:paraId="03AE52DA" w14:textId="77777777" w:rsidR="004A198E" w:rsidRPr="008A416F" w:rsidRDefault="004A198E" w:rsidP="00D016A9">
      <w:pPr>
        <w:pStyle w:val="Brdtext"/>
        <w:spacing w:after="0"/>
        <w:ind w:left="1304"/>
        <w:rPr>
          <w:lang w:val="en-GB"/>
        </w:rPr>
      </w:pPr>
      <w:r w:rsidRPr="008A416F">
        <w:rPr>
          <w:lang w:val="en-GB"/>
        </w:rPr>
        <w:t>b) Sustainable, resource-</w:t>
      </w:r>
      <w:proofErr w:type="gramStart"/>
      <w:r w:rsidRPr="008A416F">
        <w:rPr>
          <w:lang w:val="en-GB"/>
        </w:rPr>
        <w:t>efficient</w:t>
      </w:r>
      <w:proofErr w:type="gramEnd"/>
      <w:r w:rsidRPr="008A416F">
        <w:rPr>
          <w:lang w:val="en-GB"/>
        </w:rPr>
        <w:t xml:space="preserve"> and circular production systems</w:t>
      </w:r>
    </w:p>
    <w:p w14:paraId="51AD3196" w14:textId="77777777" w:rsidR="004A198E" w:rsidRPr="008A416F" w:rsidRDefault="004A198E" w:rsidP="00D016A9">
      <w:pPr>
        <w:pStyle w:val="Brdtext"/>
        <w:spacing w:after="0"/>
        <w:ind w:left="1304"/>
        <w:rPr>
          <w:lang w:val="en-GB"/>
        </w:rPr>
      </w:pPr>
      <w:r w:rsidRPr="008A416F">
        <w:rPr>
          <w:lang w:val="en-GB"/>
        </w:rPr>
        <w:t xml:space="preserve">c) </w:t>
      </w:r>
      <w:proofErr w:type="gramStart"/>
      <w:r w:rsidRPr="008A416F">
        <w:rPr>
          <w:lang w:val="en-GB"/>
        </w:rPr>
        <w:t>New</w:t>
      </w:r>
      <w:proofErr w:type="gramEnd"/>
      <w:r w:rsidRPr="008A416F">
        <w:rPr>
          <w:lang w:val="en-GB"/>
        </w:rPr>
        <w:t xml:space="preserve"> technologies, including to adapt to electrification and reduce current environmental footprint</w:t>
      </w:r>
    </w:p>
    <w:p w14:paraId="7C5430C3" w14:textId="77777777" w:rsidR="004A198E" w:rsidRPr="008A416F" w:rsidRDefault="004A198E" w:rsidP="00D016A9">
      <w:pPr>
        <w:pStyle w:val="Brdtext"/>
        <w:spacing w:after="0"/>
        <w:ind w:firstLine="1304"/>
        <w:rPr>
          <w:lang w:val="en-GB"/>
        </w:rPr>
      </w:pPr>
      <w:r w:rsidRPr="008A416F">
        <w:rPr>
          <w:lang w:val="en-GB"/>
        </w:rPr>
        <w:t>d) Creating the conditions for robust production chains</w:t>
      </w:r>
    </w:p>
    <w:p w14:paraId="44DFB0E9" w14:textId="77777777" w:rsidR="004A198E" w:rsidRPr="008A416F" w:rsidRDefault="004A198E" w:rsidP="00D016A9">
      <w:pPr>
        <w:pStyle w:val="Brdtext"/>
        <w:spacing w:after="0"/>
        <w:ind w:firstLine="1304"/>
        <w:rPr>
          <w:lang w:val="en-GB"/>
        </w:rPr>
      </w:pPr>
      <w:r w:rsidRPr="008A416F">
        <w:rPr>
          <w:lang w:val="en-GB"/>
        </w:rPr>
        <w:t xml:space="preserve">e) Increasing the use of secondary materials </w:t>
      </w:r>
    </w:p>
    <w:p w14:paraId="5492AF16" w14:textId="77777777" w:rsidR="004A198E" w:rsidRPr="008A416F" w:rsidRDefault="004A198E" w:rsidP="00750C2F">
      <w:pPr>
        <w:pStyle w:val="Brdtext"/>
        <w:spacing w:after="0"/>
        <w:rPr>
          <w:lang w:val="en-GB"/>
        </w:rPr>
      </w:pPr>
    </w:p>
    <w:p w14:paraId="1A53D408" w14:textId="18611B83" w:rsidR="004A198E" w:rsidRPr="008A416F" w:rsidRDefault="004A198E" w:rsidP="00750C2F">
      <w:pPr>
        <w:pStyle w:val="Brdtext"/>
        <w:spacing w:after="0"/>
        <w:rPr>
          <w:lang w:val="en-GB"/>
        </w:rPr>
      </w:pPr>
      <w:r w:rsidRPr="008A416F">
        <w:rPr>
          <w:lang w:val="en-GB"/>
        </w:rPr>
        <w:t>4) Other areas contributing to the mission of the programme, such as</w:t>
      </w:r>
    </w:p>
    <w:p w14:paraId="0F297D5A" w14:textId="7F6AC826" w:rsidR="004A198E" w:rsidRPr="008A416F" w:rsidRDefault="004A198E" w:rsidP="00D016A9">
      <w:pPr>
        <w:pStyle w:val="Brdtext"/>
        <w:spacing w:after="0"/>
        <w:ind w:left="1304"/>
        <w:rPr>
          <w:lang w:val="en-GB"/>
        </w:rPr>
      </w:pPr>
      <w:r w:rsidRPr="008A416F">
        <w:rPr>
          <w:lang w:val="en-GB"/>
        </w:rPr>
        <w:t xml:space="preserve">a) new materials, technologies or methods that radically minimise the environmental impact of vehicle development, </w:t>
      </w:r>
      <w:proofErr w:type="gramStart"/>
      <w:r w:rsidRPr="008A416F">
        <w:rPr>
          <w:lang w:val="en-GB"/>
        </w:rPr>
        <w:t>production</w:t>
      </w:r>
      <w:proofErr w:type="gramEnd"/>
      <w:r w:rsidRPr="008A416F">
        <w:rPr>
          <w:lang w:val="en-GB"/>
        </w:rPr>
        <w:t xml:space="preserve"> and decommissioning</w:t>
      </w:r>
    </w:p>
    <w:p w14:paraId="7DE40397" w14:textId="77777777" w:rsidR="00D016A9" w:rsidRPr="008A416F" w:rsidRDefault="00D016A9" w:rsidP="00750C2F">
      <w:pPr>
        <w:pStyle w:val="Brdtext"/>
        <w:spacing w:after="0"/>
        <w:rPr>
          <w:lang w:val="en-GB"/>
        </w:rPr>
      </w:pPr>
    </w:p>
    <w:p w14:paraId="335BF6E0" w14:textId="437F6B0B" w:rsidR="004A198E" w:rsidRPr="008A416F" w:rsidRDefault="004A198E" w:rsidP="00750C2F">
      <w:pPr>
        <w:pStyle w:val="Brdtext"/>
        <w:spacing w:after="0"/>
        <w:rPr>
          <w:lang w:val="en-GB"/>
        </w:rPr>
      </w:pPr>
      <w:r w:rsidRPr="008A416F">
        <w:rPr>
          <w:lang w:val="en-GB"/>
        </w:rPr>
        <w:t>The programme will not finance pure cost savings, efficiency improvements or rationalisations not linked to circularity. The projects approved must have a clear description of how the project contributes to a possible improvement from a life-cycle perspective.</w:t>
      </w:r>
    </w:p>
    <w:p w14:paraId="6A1AB80E" w14:textId="77777777" w:rsidR="004A198E" w:rsidRPr="008A416F" w:rsidRDefault="004A198E" w:rsidP="00750C2F">
      <w:pPr>
        <w:pStyle w:val="Brdtext"/>
        <w:spacing w:after="0"/>
        <w:rPr>
          <w:lang w:val="en-GB"/>
        </w:rPr>
      </w:pPr>
    </w:p>
    <w:p w14:paraId="1E13D245" w14:textId="77777777" w:rsidR="004A198E" w:rsidRPr="007A3B03" w:rsidRDefault="004A198E" w:rsidP="00750C2F">
      <w:pPr>
        <w:pStyle w:val="Brdtext"/>
        <w:spacing w:after="0"/>
        <w:rPr>
          <w:lang w:val="en-GB"/>
        </w:rPr>
      </w:pPr>
      <w:r w:rsidRPr="007A3B03">
        <w:rPr>
          <w:lang w:val="en-GB"/>
        </w:rPr>
        <w:t> </w:t>
      </w:r>
    </w:p>
    <w:p w14:paraId="79766B18" w14:textId="77777777" w:rsidR="004A198E" w:rsidRPr="007A3B03" w:rsidRDefault="004A198E" w:rsidP="00D016A9">
      <w:pPr>
        <w:pStyle w:val="Rubrik1"/>
        <w:rPr>
          <w:lang w:val="en-GB"/>
        </w:rPr>
      </w:pPr>
      <w:r w:rsidRPr="007A3B03">
        <w:rPr>
          <w:lang w:val="en-GB"/>
        </w:rPr>
        <w:t xml:space="preserve">FFI Zero Emissions </w:t>
      </w:r>
    </w:p>
    <w:p w14:paraId="4EF7633E" w14:textId="7FCAEE0E" w:rsidR="004A198E" w:rsidRPr="007A3B03" w:rsidRDefault="004A198E" w:rsidP="00750C2F">
      <w:pPr>
        <w:pStyle w:val="Brdtext"/>
        <w:spacing w:after="0"/>
        <w:rPr>
          <w:lang w:val="en-GB"/>
        </w:rPr>
      </w:pPr>
      <w:r w:rsidRPr="007A3B03">
        <w:rPr>
          <w:b/>
          <w:bCs/>
          <w:lang w:val="en-GB"/>
        </w:rPr>
        <w:t xml:space="preserve">The mission of the programme is to reduce the negative impact of the automotive sector on climate and the environment by developing and integrating zero emission vehicles with their charging and refuelling infrastructure and </w:t>
      </w:r>
      <w:r w:rsidR="00EF706F" w:rsidRPr="007A3B03">
        <w:rPr>
          <w:b/>
          <w:bCs/>
          <w:lang w:val="en-GB"/>
        </w:rPr>
        <w:t xml:space="preserve">with its </w:t>
      </w:r>
      <w:r w:rsidRPr="007A3B03">
        <w:rPr>
          <w:b/>
          <w:bCs/>
          <w:lang w:val="en-GB"/>
        </w:rPr>
        <w:t>users</w:t>
      </w:r>
      <w:r w:rsidRPr="007A3B03">
        <w:rPr>
          <w:lang w:val="en-GB"/>
        </w:rPr>
        <w:t xml:space="preserve">. </w:t>
      </w:r>
    </w:p>
    <w:p w14:paraId="03A70E2E" w14:textId="0984E39A" w:rsidR="004A198E" w:rsidRPr="007A3B03" w:rsidRDefault="003F0B2F" w:rsidP="00750C2F">
      <w:pPr>
        <w:pStyle w:val="Brdtext"/>
        <w:spacing w:after="0"/>
        <w:rPr>
          <w:lang w:val="en-GB"/>
        </w:rPr>
      </w:pPr>
      <w:r w:rsidRPr="007A3B03">
        <w:rPr>
          <w:lang w:val="en-GB"/>
        </w:rPr>
        <w:lastRenderedPageBreak/>
        <w:t xml:space="preserve">FFI </w:t>
      </w:r>
      <w:r w:rsidR="004A198E" w:rsidRPr="007A3B03">
        <w:rPr>
          <w:lang w:val="en-GB"/>
        </w:rPr>
        <w:t xml:space="preserve">Zero Emissions contributes to the FFI's impact </w:t>
      </w:r>
      <w:r w:rsidRPr="007A3B03">
        <w:rPr>
          <w:lang w:val="en-GB"/>
        </w:rPr>
        <w:t>goals</w:t>
      </w:r>
      <w:r w:rsidR="004A198E" w:rsidRPr="007A3B03">
        <w:rPr>
          <w:lang w:val="en-GB"/>
        </w:rPr>
        <w:t xml:space="preserve"> by working towards achieving zero emissions and making the use phase more sustainable. </w:t>
      </w:r>
    </w:p>
    <w:p w14:paraId="57925D1F" w14:textId="77777777" w:rsidR="00565D40" w:rsidRPr="007A3B03" w:rsidRDefault="00565D40" w:rsidP="00750C2F">
      <w:pPr>
        <w:pStyle w:val="Brdtext"/>
        <w:spacing w:after="0"/>
        <w:rPr>
          <w:lang w:val="en-GB"/>
        </w:rPr>
      </w:pPr>
    </w:p>
    <w:p w14:paraId="3AD7A738" w14:textId="437C9508" w:rsidR="004A198E" w:rsidRPr="007A3B03" w:rsidRDefault="004A198E" w:rsidP="00750C2F">
      <w:pPr>
        <w:pStyle w:val="Brdtext"/>
        <w:spacing w:after="0"/>
        <w:rPr>
          <w:lang w:val="en-GB"/>
        </w:rPr>
      </w:pPr>
      <w:r w:rsidRPr="007A3B03">
        <w:rPr>
          <w:lang w:val="en-GB"/>
        </w:rPr>
        <w:t xml:space="preserve">Through the programme, FFI aims to </w:t>
      </w:r>
      <w:r w:rsidR="000224A6" w:rsidRPr="007A3B03">
        <w:rPr>
          <w:lang w:val="en-GB"/>
        </w:rPr>
        <w:t>cultivate</w:t>
      </w:r>
      <w:r w:rsidRPr="007A3B03">
        <w:rPr>
          <w:lang w:val="en-GB"/>
        </w:rPr>
        <w:t xml:space="preserve"> new solutions for zero emissions through research, development and innovation on vehicles, their associated charging and refuelling infrastructure and their use. This includes a holistic approach to the vehicle, addressing climate, environment, health, </w:t>
      </w:r>
      <w:proofErr w:type="gramStart"/>
      <w:r w:rsidRPr="007A3B03">
        <w:rPr>
          <w:lang w:val="en-GB"/>
        </w:rPr>
        <w:t>energy</w:t>
      </w:r>
      <w:proofErr w:type="gramEnd"/>
      <w:r w:rsidRPr="007A3B03">
        <w:rPr>
          <w:lang w:val="en-GB"/>
        </w:rPr>
        <w:t xml:space="preserve"> and cost reduction, which will help to accelerate the transition to a fossil-free economy. It also includes the development of digital solutions to create an integrated system </w:t>
      </w:r>
      <w:r w:rsidR="001B5866">
        <w:rPr>
          <w:lang w:val="en-GB"/>
        </w:rPr>
        <w:t>including</w:t>
      </w:r>
      <w:r w:rsidRPr="007A3B03">
        <w:rPr>
          <w:lang w:val="en-GB"/>
        </w:rPr>
        <w:t xml:space="preserve"> the vehicle, the charging and refuelling </w:t>
      </w:r>
      <w:proofErr w:type="gramStart"/>
      <w:r w:rsidRPr="007A3B03">
        <w:rPr>
          <w:lang w:val="en-GB"/>
        </w:rPr>
        <w:t>infrastructure</w:t>
      </w:r>
      <w:proofErr w:type="gramEnd"/>
      <w:r w:rsidRPr="007A3B03">
        <w:rPr>
          <w:lang w:val="en-GB"/>
        </w:rPr>
        <w:t xml:space="preserve"> and the user. </w:t>
      </w:r>
    </w:p>
    <w:p w14:paraId="3D2A5B7F" w14:textId="77777777" w:rsidR="00565D40" w:rsidRPr="007A3B03" w:rsidRDefault="00565D40" w:rsidP="00750C2F">
      <w:pPr>
        <w:pStyle w:val="Brdtext"/>
        <w:spacing w:after="0"/>
        <w:rPr>
          <w:lang w:val="en-GB"/>
        </w:rPr>
      </w:pPr>
    </w:p>
    <w:p w14:paraId="7E36E522" w14:textId="7CE2B6A0" w:rsidR="004A198E" w:rsidRPr="007A3B03" w:rsidRDefault="004A198E" w:rsidP="00750C2F">
      <w:pPr>
        <w:pStyle w:val="Brdtext"/>
        <w:spacing w:after="0"/>
        <w:rPr>
          <w:lang w:val="en-GB"/>
        </w:rPr>
      </w:pPr>
      <w:r w:rsidRPr="007A3B03">
        <w:rPr>
          <w:lang w:val="en-GB"/>
        </w:rPr>
        <w:t xml:space="preserve">The programme will increase the resource and energy efficiency of vehicles from a user perspective, </w:t>
      </w:r>
      <w:proofErr w:type="gramStart"/>
      <w:r w:rsidRPr="007A3B03">
        <w:rPr>
          <w:lang w:val="en-GB"/>
        </w:rPr>
        <w:t>in order to</w:t>
      </w:r>
      <w:proofErr w:type="gramEnd"/>
      <w:r w:rsidRPr="007A3B03">
        <w:rPr>
          <w:lang w:val="en-GB"/>
        </w:rPr>
        <w:t xml:space="preserve"> achieve efficient zero emission solutions. This includes design, digital solutions, optimised lifetime and sustainable choices of vehicles and their use, but also their role in the future transport system, including charging and refuelling infrastructure. </w:t>
      </w:r>
    </w:p>
    <w:p w14:paraId="6180B9C9" w14:textId="77777777" w:rsidR="00565D40" w:rsidRPr="007A3B03" w:rsidRDefault="00565D40" w:rsidP="00750C2F">
      <w:pPr>
        <w:pStyle w:val="Brdtext"/>
        <w:spacing w:after="0"/>
        <w:rPr>
          <w:lang w:val="en-GB"/>
        </w:rPr>
      </w:pPr>
    </w:p>
    <w:p w14:paraId="1B0148BB" w14:textId="71449235" w:rsidR="004A198E" w:rsidRPr="007A3B03" w:rsidRDefault="004A198E" w:rsidP="00750C2F">
      <w:pPr>
        <w:pStyle w:val="Brdtext"/>
        <w:spacing w:after="0"/>
        <w:rPr>
          <w:lang w:val="en-GB"/>
        </w:rPr>
      </w:pPr>
      <w:r w:rsidRPr="007A3B03">
        <w:rPr>
          <w:lang w:val="en-GB"/>
        </w:rPr>
        <w:t xml:space="preserve">The programme will work towards operational, supply and energy security for vehicles and their associated infrastructure. In addition, the programme will promote the understanding of risk management from a societal perspective and the co-development of policies, </w:t>
      </w:r>
      <w:proofErr w:type="gramStart"/>
      <w:r w:rsidRPr="007A3B03">
        <w:rPr>
          <w:lang w:val="en-GB"/>
        </w:rPr>
        <w:t>regulations</w:t>
      </w:r>
      <w:proofErr w:type="gramEnd"/>
      <w:r w:rsidRPr="007A3B03">
        <w:rPr>
          <w:lang w:val="en-GB"/>
        </w:rPr>
        <w:t xml:space="preserve"> and technologies. </w:t>
      </w:r>
    </w:p>
    <w:p w14:paraId="789C1E74" w14:textId="77777777" w:rsidR="00565D40" w:rsidRPr="007A3B03" w:rsidRDefault="00565D40" w:rsidP="00750C2F">
      <w:pPr>
        <w:pStyle w:val="Brdtext"/>
        <w:spacing w:after="0"/>
        <w:rPr>
          <w:lang w:val="en-GB"/>
        </w:rPr>
      </w:pPr>
    </w:p>
    <w:p w14:paraId="1B4FFFAF" w14:textId="4455E69A" w:rsidR="004A198E" w:rsidRPr="007A3B03" w:rsidRDefault="00CA25E5" w:rsidP="00750C2F">
      <w:pPr>
        <w:pStyle w:val="Brdtext"/>
        <w:spacing w:after="0"/>
        <w:rPr>
          <w:lang w:val="en-GB"/>
        </w:rPr>
      </w:pPr>
      <w:r w:rsidRPr="007A3B03">
        <w:rPr>
          <w:lang w:val="en-GB"/>
        </w:rPr>
        <w:t>Therefore</w:t>
      </w:r>
      <w:r w:rsidR="004A198E" w:rsidRPr="007A3B03">
        <w:rPr>
          <w:lang w:val="en-GB"/>
        </w:rPr>
        <w:t xml:space="preserve">, the </w:t>
      </w:r>
      <w:r w:rsidRPr="007A3B03">
        <w:rPr>
          <w:lang w:val="en-GB"/>
        </w:rPr>
        <w:t xml:space="preserve">programme </w:t>
      </w:r>
      <w:r w:rsidR="004A198E" w:rsidRPr="007A3B03">
        <w:rPr>
          <w:lang w:val="en-GB"/>
        </w:rPr>
        <w:t xml:space="preserve">Zero Emissions focuses on areas that aim in different ways to weave together the </w:t>
      </w:r>
      <w:proofErr w:type="gramStart"/>
      <w:r w:rsidR="004A198E" w:rsidRPr="007A3B03">
        <w:rPr>
          <w:lang w:val="en-GB"/>
        </w:rPr>
        <w:t>zero emission</w:t>
      </w:r>
      <w:proofErr w:type="gramEnd"/>
      <w:r w:rsidR="004A198E" w:rsidRPr="007A3B03">
        <w:rPr>
          <w:lang w:val="en-GB"/>
        </w:rPr>
        <w:t xml:space="preserve"> vehicle, the infrastructure and the users:</w:t>
      </w:r>
    </w:p>
    <w:p w14:paraId="67109691" w14:textId="2EB945C2" w:rsidR="004A198E" w:rsidRPr="007A3B03" w:rsidRDefault="004A198E" w:rsidP="00E52ECB">
      <w:pPr>
        <w:pStyle w:val="Brdtext"/>
        <w:numPr>
          <w:ilvl w:val="0"/>
          <w:numId w:val="23"/>
        </w:numPr>
        <w:spacing w:after="0"/>
        <w:rPr>
          <w:lang w:val="en-GB"/>
        </w:rPr>
      </w:pPr>
      <w:r w:rsidRPr="007A3B03">
        <w:rPr>
          <w:lang w:val="en-GB"/>
        </w:rPr>
        <w:t xml:space="preserve">efficiency across the value chain from a sustainability perspective, </w:t>
      </w:r>
      <w:proofErr w:type="gramStart"/>
      <w:r w:rsidRPr="007A3B03">
        <w:rPr>
          <w:lang w:val="en-GB"/>
        </w:rPr>
        <w:t>e.g.</w:t>
      </w:r>
      <w:proofErr w:type="gramEnd"/>
      <w:r w:rsidRPr="007A3B03">
        <w:rPr>
          <w:lang w:val="en-GB"/>
        </w:rPr>
        <w:t xml:space="preserve"> for components and systems, where sustainability refers to climate, environment, health and cost, and has a broader perspective on emissions. </w:t>
      </w:r>
    </w:p>
    <w:p w14:paraId="026D2926" w14:textId="482AA76A" w:rsidR="004A198E" w:rsidRPr="007A3B03" w:rsidRDefault="004A198E" w:rsidP="00E52ECB">
      <w:pPr>
        <w:pStyle w:val="Brdtext"/>
        <w:numPr>
          <w:ilvl w:val="0"/>
          <w:numId w:val="23"/>
        </w:numPr>
        <w:spacing w:after="0"/>
        <w:rPr>
          <w:lang w:val="en-GB"/>
        </w:rPr>
      </w:pPr>
      <w:r w:rsidRPr="007A3B03">
        <w:rPr>
          <w:lang w:val="en-GB"/>
        </w:rPr>
        <w:t xml:space="preserve">cost reduction balanced with climate benefits enabling implementation. </w:t>
      </w:r>
    </w:p>
    <w:p w14:paraId="30D03C92" w14:textId="73E898E6" w:rsidR="004A198E" w:rsidRPr="007A3B03" w:rsidRDefault="004A198E" w:rsidP="00E52ECB">
      <w:pPr>
        <w:pStyle w:val="Brdtext"/>
        <w:numPr>
          <w:ilvl w:val="0"/>
          <w:numId w:val="23"/>
        </w:numPr>
        <w:spacing w:after="0"/>
        <w:rPr>
          <w:lang w:val="en-GB"/>
        </w:rPr>
      </w:pPr>
      <w:r w:rsidRPr="007A3B03">
        <w:rPr>
          <w:lang w:val="en-GB"/>
        </w:rPr>
        <w:t xml:space="preserve">Optimised societal benefits by </w:t>
      </w:r>
      <w:r w:rsidR="00010347" w:rsidRPr="007A3B03">
        <w:rPr>
          <w:lang w:val="en-GB"/>
        </w:rPr>
        <w:t>focusing</w:t>
      </w:r>
      <w:r w:rsidRPr="007A3B03">
        <w:rPr>
          <w:lang w:val="en-GB"/>
        </w:rPr>
        <w:t xml:space="preserve"> </w:t>
      </w:r>
      <w:r w:rsidR="0058680C" w:rsidRPr="007A3B03">
        <w:rPr>
          <w:lang w:val="en-GB"/>
        </w:rPr>
        <w:t>on</w:t>
      </w:r>
      <w:r w:rsidRPr="007A3B03">
        <w:rPr>
          <w:lang w:val="en-GB"/>
        </w:rPr>
        <w:t xml:space="preserve"> societal needs, such as adapting vehicles to behaviour and type of use (rural, urban, shared mobility etc). </w:t>
      </w:r>
    </w:p>
    <w:p w14:paraId="3FB0757F" w14:textId="4CBE79C8" w:rsidR="004A198E" w:rsidRPr="007A3B03" w:rsidRDefault="004A198E" w:rsidP="00E52ECB">
      <w:pPr>
        <w:pStyle w:val="Brdtext"/>
        <w:numPr>
          <w:ilvl w:val="0"/>
          <w:numId w:val="23"/>
        </w:numPr>
        <w:spacing w:after="0"/>
        <w:rPr>
          <w:lang w:val="en-GB"/>
        </w:rPr>
      </w:pPr>
      <w:r w:rsidRPr="007A3B03">
        <w:rPr>
          <w:lang w:val="en-GB"/>
        </w:rPr>
        <w:t xml:space="preserve">Hardware and software optimisation and electrical architecture in vehicles and charging and refuelling infrastructure, and </w:t>
      </w:r>
      <w:r w:rsidR="00E40FA4" w:rsidRPr="007A3B03">
        <w:rPr>
          <w:lang w:val="en-GB"/>
        </w:rPr>
        <w:t>the</w:t>
      </w:r>
      <w:r w:rsidRPr="007A3B03">
        <w:rPr>
          <w:lang w:val="en-GB"/>
        </w:rPr>
        <w:t xml:space="preserve"> impact</w:t>
      </w:r>
      <w:r w:rsidR="00E40FA4" w:rsidRPr="007A3B03">
        <w:rPr>
          <w:lang w:val="en-GB"/>
        </w:rPr>
        <w:t xml:space="preserve"> thereof</w:t>
      </w:r>
      <w:r w:rsidRPr="007A3B03">
        <w:rPr>
          <w:lang w:val="en-GB"/>
        </w:rPr>
        <w:t xml:space="preserve">. </w:t>
      </w:r>
    </w:p>
    <w:p w14:paraId="6F986C6A" w14:textId="5C2F5137" w:rsidR="004A198E" w:rsidRPr="007A3B03" w:rsidRDefault="004A198E" w:rsidP="00E52ECB">
      <w:pPr>
        <w:pStyle w:val="Brdtext"/>
        <w:numPr>
          <w:ilvl w:val="0"/>
          <w:numId w:val="23"/>
        </w:numPr>
        <w:spacing w:after="0"/>
        <w:rPr>
          <w:lang w:val="en-GB"/>
        </w:rPr>
      </w:pPr>
      <w:r w:rsidRPr="007A3B03">
        <w:rPr>
          <w:lang w:val="en-GB"/>
        </w:rPr>
        <w:t xml:space="preserve">Safety, both in terms of in-vehicle technology solutions and charging and refuelling infrastructure. </w:t>
      </w:r>
    </w:p>
    <w:p w14:paraId="45841232" w14:textId="1B07E959" w:rsidR="004A198E" w:rsidRPr="007A3B03" w:rsidRDefault="004A198E" w:rsidP="00E52ECB">
      <w:pPr>
        <w:pStyle w:val="Brdtext"/>
        <w:numPr>
          <w:ilvl w:val="0"/>
          <w:numId w:val="23"/>
        </w:numPr>
        <w:spacing w:after="0"/>
        <w:rPr>
          <w:lang w:val="en-GB"/>
        </w:rPr>
      </w:pPr>
      <w:r w:rsidRPr="007A3B03">
        <w:rPr>
          <w:lang w:val="en-GB"/>
        </w:rPr>
        <w:t>New, relatively unexplored areas, where vehicles are used, for example, for energy storage/flexibility resource.</w:t>
      </w:r>
    </w:p>
    <w:p w14:paraId="76BAF362" w14:textId="242E7A2D" w:rsidR="004A198E" w:rsidRPr="007A3B03" w:rsidRDefault="004A198E" w:rsidP="00E52ECB">
      <w:pPr>
        <w:pStyle w:val="Brdtext"/>
        <w:numPr>
          <w:ilvl w:val="0"/>
          <w:numId w:val="23"/>
        </w:numPr>
        <w:spacing w:after="0"/>
        <w:rPr>
          <w:lang w:val="en-GB"/>
        </w:rPr>
      </w:pPr>
      <w:r w:rsidRPr="007A3B03">
        <w:rPr>
          <w:lang w:val="en-GB"/>
        </w:rPr>
        <w:t>power electronics and optimised energy efficiency of the vehicle in the user phase</w:t>
      </w:r>
    </w:p>
    <w:p w14:paraId="7D17F407" w14:textId="77777777" w:rsidR="004A198E" w:rsidRPr="007A3B03" w:rsidRDefault="004A198E" w:rsidP="00750C2F">
      <w:pPr>
        <w:pStyle w:val="Brdtext"/>
        <w:spacing w:after="0"/>
        <w:rPr>
          <w:lang w:val="en-GB"/>
        </w:rPr>
      </w:pPr>
      <w:r w:rsidRPr="007A3B03">
        <w:rPr>
          <w:lang w:val="en-GB"/>
        </w:rPr>
        <w:t xml:space="preserve"> </w:t>
      </w:r>
    </w:p>
    <w:p w14:paraId="1AF9B372" w14:textId="565D7251" w:rsidR="004A198E" w:rsidRPr="007A3B03" w:rsidRDefault="004A198E" w:rsidP="00750C2F">
      <w:pPr>
        <w:pStyle w:val="Brdtext"/>
        <w:spacing w:after="0"/>
        <w:rPr>
          <w:lang w:val="en-GB"/>
        </w:rPr>
      </w:pPr>
      <w:r w:rsidRPr="007A3B03">
        <w:rPr>
          <w:lang w:val="en-GB"/>
        </w:rPr>
        <w:t xml:space="preserve">The </w:t>
      </w:r>
      <w:proofErr w:type="gramStart"/>
      <w:r w:rsidR="00195BAB" w:rsidRPr="007A3B03">
        <w:rPr>
          <w:lang w:val="en-GB"/>
        </w:rPr>
        <w:t xml:space="preserve">main </w:t>
      </w:r>
      <w:r w:rsidRPr="007A3B03">
        <w:rPr>
          <w:lang w:val="en-GB"/>
        </w:rPr>
        <w:t>focus</w:t>
      </w:r>
      <w:proofErr w:type="gramEnd"/>
      <w:r w:rsidRPr="007A3B03">
        <w:rPr>
          <w:lang w:val="en-GB"/>
        </w:rPr>
        <w:t xml:space="preserve"> is on electrification (including fuel cells)</w:t>
      </w:r>
      <w:r w:rsidR="00195BAB" w:rsidRPr="007A3B03">
        <w:rPr>
          <w:lang w:val="en-GB"/>
        </w:rPr>
        <w:t>.</w:t>
      </w:r>
      <w:r w:rsidRPr="007A3B03">
        <w:rPr>
          <w:lang w:val="en-GB"/>
        </w:rPr>
        <w:t xml:space="preserve"> </w:t>
      </w:r>
      <w:proofErr w:type="gramStart"/>
      <w:r w:rsidR="00195BAB" w:rsidRPr="007A3B03">
        <w:rPr>
          <w:lang w:val="en-GB"/>
        </w:rPr>
        <w:t>A</w:t>
      </w:r>
      <w:r w:rsidRPr="007A3B03">
        <w:rPr>
          <w:lang w:val="en-GB"/>
        </w:rPr>
        <w:t>lso</w:t>
      </w:r>
      <w:proofErr w:type="gramEnd"/>
      <w:r w:rsidRPr="007A3B03">
        <w:rPr>
          <w:lang w:val="en-GB"/>
        </w:rPr>
        <w:t xml:space="preserve"> other powertrain options for zero-emission vehicles are included, provided that life-cycle, resource and long-term perspectives are taken into account. Incremental improvements in mature areas will not be funded. </w:t>
      </w:r>
    </w:p>
    <w:p w14:paraId="7865DC7A" w14:textId="77777777" w:rsidR="004A198E" w:rsidRPr="00B65E88" w:rsidRDefault="004A198E" w:rsidP="00750C2F">
      <w:pPr>
        <w:pStyle w:val="Brdtext"/>
        <w:spacing w:after="0"/>
        <w:rPr>
          <w:lang w:val="en-US"/>
        </w:rPr>
      </w:pPr>
      <w:r w:rsidRPr="007A3B03">
        <w:rPr>
          <w:lang w:val="en-GB"/>
        </w:rPr>
        <w:t> </w:t>
      </w:r>
    </w:p>
    <w:p w14:paraId="76C819C5" w14:textId="17FCBCFB" w:rsidR="004A198E" w:rsidRPr="00B65E88" w:rsidRDefault="004A198E" w:rsidP="00C63DEF">
      <w:pPr>
        <w:pStyle w:val="Rubrik1"/>
        <w:rPr>
          <w:lang w:val="en-US"/>
        </w:rPr>
      </w:pPr>
      <w:r w:rsidRPr="00B65E88">
        <w:rPr>
          <w:lang w:val="en-US"/>
        </w:rPr>
        <w:lastRenderedPageBreak/>
        <w:t xml:space="preserve">FFI </w:t>
      </w:r>
      <w:r w:rsidR="001A6776" w:rsidRPr="00B65E88">
        <w:rPr>
          <w:lang w:val="en-US"/>
        </w:rPr>
        <w:t>Safe</w:t>
      </w:r>
      <w:r w:rsidRPr="00B65E88">
        <w:rPr>
          <w:lang w:val="en-US"/>
        </w:rPr>
        <w:t xml:space="preserve"> Automat</w:t>
      </w:r>
      <w:r w:rsidR="001A6776" w:rsidRPr="00B65E88">
        <w:rPr>
          <w:lang w:val="en-US"/>
        </w:rPr>
        <w:t>ed Driving</w:t>
      </w:r>
      <w:r w:rsidRPr="00B65E88">
        <w:rPr>
          <w:lang w:val="en-US"/>
        </w:rPr>
        <w:t xml:space="preserve"> </w:t>
      </w:r>
    </w:p>
    <w:p w14:paraId="759198AB" w14:textId="75F9A698" w:rsidR="004A198E" w:rsidRPr="00B65E88" w:rsidRDefault="004A198E" w:rsidP="00750C2F">
      <w:pPr>
        <w:pStyle w:val="Brdtext"/>
        <w:spacing w:after="0"/>
        <w:rPr>
          <w:b/>
          <w:bCs/>
          <w:lang w:val="en-US"/>
        </w:rPr>
      </w:pPr>
      <w:r w:rsidRPr="00B65E88">
        <w:rPr>
          <w:b/>
          <w:bCs/>
          <w:lang w:val="en-US"/>
        </w:rPr>
        <w:t xml:space="preserve">The mission of the </w:t>
      </w:r>
      <w:proofErr w:type="spellStart"/>
      <w:r w:rsidRPr="00B65E88">
        <w:rPr>
          <w:b/>
          <w:bCs/>
          <w:lang w:val="en-US"/>
        </w:rPr>
        <w:t>programme</w:t>
      </w:r>
      <w:proofErr w:type="spellEnd"/>
      <w:r w:rsidRPr="00B65E88">
        <w:rPr>
          <w:b/>
          <w:bCs/>
          <w:lang w:val="en-US"/>
        </w:rPr>
        <w:t xml:space="preserve"> is to improve road safety and make transport more sustainable through safe connected automated vehicles prepared for </w:t>
      </w:r>
      <w:r w:rsidR="00D23031">
        <w:rPr>
          <w:b/>
          <w:bCs/>
          <w:lang w:val="en-US"/>
        </w:rPr>
        <w:t>shared mobility</w:t>
      </w:r>
      <w:r w:rsidRPr="00B65E88">
        <w:rPr>
          <w:b/>
          <w:bCs/>
          <w:lang w:val="en-US"/>
        </w:rPr>
        <w:t xml:space="preserve">. </w:t>
      </w:r>
    </w:p>
    <w:p w14:paraId="516B414D" w14:textId="77777777" w:rsidR="00670BA1" w:rsidRPr="00B65E88" w:rsidRDefault="00670BA1" w:rsidP="00750C2F">
      <w:pPr>
        <w:pStyle w:val="Brdtext"/>
        <w:spacing w:after="0"/>
        <w:rPr>
          <w:lang w:val="en-US"/>
        </w:rPr>
      </w:pPr>
    </w:p>
    <w:p w14:paraId="6D9ACCEF" w14:textId="6445A769" w:rsidR="004A198E" w:rsidRPr="00B65E88" w:rsidRDefault="004A198E" w:rsidP="00750C2F">
      <w:pPr>
        <w:pStyle w:val="Brdtext"/>
        <w:spacing w:after="0"/>
        <w:rPr>
          <w:lang w:val="en-US"/>
        </w:rPr>
      </w:pPr>
      <w:r w:rsidRPr="00B65E88">
        <w:rPr>
          <w:lang w:val="en-US"/>
        </w:rPr>
        <w:t>With the Safe Automat</w:t>
      </w:r>
      <w:r w:rsidR="001A3285" w:rsidRPr="00B65E88">
        <w:rPr>
          <w:lang w:val="en-US"/>
        </w:rPr>
        <w:t>ed Driving</w:t>
      </w:r>
      <w:r w:rsidRPr="00B65E88">
        <w:rPr>
          <w:lang w:val="en-US"/>
        </w:rPr>
        <w:t xml:space="preserve"> </w:t>
      </w:r>
      <w:proofErr w:type="spellStart"/>
      <w:r w:rsidRPr="00B65E88">
        <w:rPr>
          <w:lang w:val="en-US"/>
        </w:rPr>
        <w:t>programme</w:t>
      </w:r>
      <w:proofErr w:type="spellEnd"/>
      <w:r w:rsidRPr="00B65E88">
        <w:rPr>
          <w:lang w:val="en-US"/>
        </w:rPr>
        <w:t>, FFI aims to find concrete innovative solutions that make road safety a driv</w:t>
      </w:r>
      <w:r w:rsidR="00F2667D" w:rsidRPr="00B65E88">
        <w:rPr>
          <w:lang w:val="en-US"/>
        </w:rPr>
        <w:t>ing force</w:t>
      </w:r>
      <w:r w:rsidRPr="00B65E88">
        <w:rPr>
          <w:lang w:val="en-US"/>
        </w:rPr>
        <w:t xml:space="preserve"> for automation. By supporting this technology and knowledge development, FFI also wants to create the conditions for Swedish industry and academia to achieve world-class performance in the field.</w:t>
      </w:r>
    </w:p>
    <w:p w14:paraId="2BCAAA4C" w14:textId="77777777" w:rsidR="00670BA1" w:rsidRPr="00B65E88" w:rsidRDefault="00670BA1" w:rsidP="00750C2F">
      <w:pPr>
        <w:pStyle w:val="Brdtext"/>
        <w:spacing w:after="0"/>
        <w:rPr>
          <w:lang w:val="en-US"/>
        </w:rPr>
      </w:pPr>
    </w:p>
    <w:p w14:paraId="66B4CD8E" w14:textId="0FFD4232" w:rsidR="004A198E" w:rsidRPr="00B65E88" w:rsidRDefault="004A198E" w:rsidP="00750C2F">
      <w:pPr>
        <w:pStyle w:val="Brdtext"/>
        <w:spacing w:after="0"/>
        <w:rPr>
          <w:lang w:val="en-US"/>
        </w:rPr>
      </w:pPr>
      <w:r w:rsidRPr="00B65E88">
        <w:rPr>
          <w:lang w:val="en-US"/>
        </w:rPr>
        <w:t xml:space="preserve">FFI's ambition is </w:t>
      </w:r>
      <w:r w:rsidR="00FF0D7D" w:rsidRPr="00B65E88">
        <w:rPr>
          <w:lang w:val="en-US"/>
        </w:rPr>
        <w:t>to make</w:t>
      </w:r>
      <w:r w:rsidRPr="00B65E88">
        <w:rPr>
          <w:lang w:val="en-US"/>
        </w:rPr>
        <w:t xml:space="preserve"> Sweden a leader in safe automated transport of people and goods.</w:t>
      </w:r>
    </w:p>
    <w:p w14:paraId="62AD1B2E" w14:textId="77777777" w:rsidR="00670BA1" w:rsidRPr="00B65E88" w:rsidRDefault="00670BA1" w:rsidP="00750C2F">
      <w:pPr>
        <w:pStyle w:val="Brdtext"/>
        <w:spacing w:after="0"/>
        <w:rPr>
          <w:lang w:val="en-US"/>
        </w:rPr>
      </w:pPr>
    </w:p>
    <w:p w14:paraId="413EAD9B" w14:textId="77777777" w:rsidR="004A198E" w:rsidRPr="00B65E88" w:rsidRDefault="004A198E" w:rsidP="00750C2F">
      <w:pPr>
        <w:pStyle w:val="Brdtext"/>
        <w:spacing w:after="0"/>
        <w:rPr>
          <w:lang w:val="en-US"/>
        </w:rPr>
      </w:pPr>
      <w:r w:rsidRPr="00B65E88">
        <w:rPr>
          <w:lang w:val="en-US"/>
        </w:rPr>
        <w:t xml:space="preserve">The degree of automation will increase in the long term, </w:t>
      </w:r>
      <w:proofErr w:type="gramStart"/>
      <w:r w:rsidRPr="00B65E88">
        <w:rPr>
          <w:lang w:val="en-US"/>
        </w:rPr>
        <w:t>opening up</w:t>
      </w:r>
      <w:proofErr w:type="gramEnd"/>
      <w:r w:rsidRPr="00B65E88">
        <w:rPr>
          <w:lang w:val="en-US"/>
        </w:rPr>
        <w:t xml:space="preserve"> new possibilities for vehicle design, transport solutions and use, while at the same time new safety aspects must be addressed. The implementation of automation and the development of transport solutions should not only be safe but also play a role in achieving long-term improvements in road safety. </w:t>
      </w:r>
    </w:p>
    <w:p w14:paraId="5D0E229E" w14:textId="77777777" w:rsidR="005312F2" w:rsidRPr="00B65E88" w:rsidRDefault="005312F2" w:rsidP="00750C2F">
      <w:pPr>
        <w:pStyle w:val="Brdtext"/>
        <w:spacing w:after="0"/>
        <w:rPr>
          <w:lang w:val="en-US"/>
        </w:rPr>
      </w:pPr>
    </w:p>
    <w:p w14:paraId="1C96F82A" w14:textId="05E33D96" w:rsidR="004A198E" w:rsidRPr="00B65E88" w:rsidRDefault="004A198E" w:rsidP="00750C2F">
      <w:pPr>
        <w:pStyle w:val="Brdtext"/>
        <w:spacing w:after="0"/>
        <w:rPr>
          <w:lang w:val="en-US"/>
        </w:rPr>
      </w:pPr>
      <w:r w:rsidRPr="00B65E88">
        <w:rPr>
          <w:lang w:val="en-US"/>
        </w:rPr>
        <w:t>The new forms of us</w:t>
      </w:r>
      <w:r w:rsidR="00557071" w:rsidRPr="00B65E88">
        <w:rPr>
          <w:lang w:val="en-US"/>
        </w:rPr>
        <w:t>age</w:t>
      </w:r>
      <w:r w:rsidRPr="00B65E88">
        <w:rPr>
          <w:lang w:val="en-US"/>
        </w:rPr>
        <w:t xml:space="preserve"> and traffic situations that automated transport solutions </w:t>
      </w:r>
      <w:proofErr w:type="gramStart"/>
      <w:r w:rsidRPr="00B65E88">
        <w:rPr>
          <w:lang w:val="en-US"/>
        </w:rPr>
        <w:t>open up</w:t>
      </w:r>
      <w:proofErr w:type="gramEnd"/>
      <w:r w:rsidRPr="00B65E88">
        <w:rPr>
          <w:lang w:val="en-US"/>
        </w:rPr>
        <w:t xml:space="preserve"> are also expected to </w:t>
      </w:r>
      <w:r w:rsidR="00FD1016" w:rsidRPr="00B65E88">
        <w:rPr>
          <w:lang w:val="en-US"/>
        </w:rPr>
        <w:t>improve</w:t>
      </w:r>
      <w:r w:rsidRPr="00B65E88">
        <w:rPr>
          <w:lang w:val="en-US"/>
        </w:rPr>
        <w:t xml:space="preserve"> safety</w:t>
      </w:r>
      <w:r w:rsidR="00FD1016" w:rsidRPr="00B65E88">
        <w:rPr>
          <w:lang w:val="en-US"/>
        </w:rPr>
        <w:t xml:space="preserve"> in terms of equality</w:t>
      </w:r>
      <w:r w:rsidRPr="00B65E88">
        <w:rPr>
          <w:lang w:val="en-US"/>
        </w:rPr>
        <w:t xml:space="preserve">, including multiple road user types and variations in biomechanical and cognitive conditions, important in a future automated environment. </w:t>
      </w:r>
    </w:p>
    <w:p w14:paraId="3FDFBB1C" w14:textId="77777777" w:rsidR="005312F2" w:rsidRPr="00B65E88" w:rsidRDefault="005312F2" w:rsidP="00750C2F">
      <w:pPr>
        <w:pStyle w:val="Brdtext"/>
        <w:spacing w:after="0"/>
        <w:rPr>
          <w:lang w:val="en-US"/>
        </w:rPr>
      </w:pPr>
    </w:p>
    <w:p w14:paraId="66BB2977" w14:textId="690CE806" w:rsidR="004A198E" w:rsidRPr="00B65E88" w:rsidRDefault="004A198E" w:rsidP="00750C2F">
      <w:pPr>
        <w:pStyle w:val="Brdtext"/>
        <w:spacing w:after="0"/>
        <w:rPr>
          <w:lang w:val="en-US"/>
        </w:rPr>
      </w:pPr>
      <w:r w:rsidRPr="00B65E88">
        <w:rPr>
          <w:lang w:val="en-US"/>
        </w:rPr>
        <w:t xml:space="preserve">The following focus areas provide an overview of the areas where the </w:t>
      </w:r>
      <w:r w:rsidR="001A3285" w:rsidRPr="00B65E88">
        <w:rPr>
          <w:lang w:val="en-US"/>
        </w:rPr>
        <w:t>Safe Automated Driving</w:t>
      </w:r>
      <w:r w:rsidRPr="00B65E88">
        <w:rPr>
          <w:lang w:val="en-US"/>
        </w:rPr>
        <w:t xml:space="preserve"> </w:t>
      </w:r>
      <w:proofErr w:type="spellStart"/>
      <w:r w:rsidRPr="00B65E88">
        <w:rPr>
          <w:lang w:val="en-US"/>
        </w:rPr>
        <w:t>programme</w:t>
      </w:r>
      <w:proofErr w:type="spellEnd"/>
      <w:r w:rsidRPr="00B65E88">
        <w:rPr>
          <w:lang w:val="en-US"/>
        </w:rPr>
        <w:t xml:space="preserve"> will fund projects. The </w:t>
      </w:r>
      <w:proofErr w:type="spellStart"/>
      <w:r w:rsidRPr="00B65E88">
        <w:rPr>
          <w:lang w:val="en-US"/>
        </w:rPr>
        <w:t>programme</w:t>
      </w:r>
      <w:proofErr w:type="spellEnd"/>
      <w:r w:rsidRPr="00B65E88">
        <w:rPr>
          <w:lang w:val="en-US"/>
        </w:rPr>
        <w:t xml:space="preserve"> welcomes projects that also include demonstration activities.</w:t>
      </w:r>
    </w:p>
    <w:p w14:paraId="4A8BB034" w14:textId="5FD3994E" w:rsidR="0036568B" w:rsidRPr="00B65E88" w:rsidRDefault="0036568B" w:rsidP="00750C2F">
      <w:pPr>
        <w:pStyle w:val="Brdtext"/>
        <w:spacing w:after="0"/>
        <w:rPr>
          <w:lang w:val="en-US"/>
        </w:rPr>
      </w:pPr>
    </w:p>
    <w:p w14:paraId="74554A8F" w14:textId="77777777" w:rsidR="000B508B" w:rsidRPr="00B65E88" w:rsidRDefault="000B508B" w:rsidP="000B508B">
      <w:pPr>
        <w:pStyle w:val="Brdtext"/>
        <w:rPr>
          <w:b/>
          <w:bCs/>
          <w:lang w:val="en-US"/>
        </w:rPr>
      </w:pPr>
      <w:r w:rsidRPr="00B65E88">
        <w:rPr>
          <w:b/>
          <w:bCs/>
          <w:lang w:val="en-US"/>
        </w:rPr>
        <w:t>Safe automated vehicles</w:t>
      </w:r>
    </w:p>
    <w:p w14:paraId="071A4B23" w14:textId="25CEA13E" w:rsidR="000B508B" w:rsidRPr="00B65E88" w:rsidRDefault="000B508B" w:rsidP="007858DC">
      <w:pPr>
        <w:pStyle w:val="Brdtext"/>
        <w:numPr>
          <w:ilvl w:val="0"/>
          <w:numId w:val="29"/>
        </w:numPr>
        <w:spacing w:after="0"/>
        <w:rPr>
          <w:lang w:val="en-US"/>
        </w:rPr>
      </w:pPr>
      <w:r w:rsidRPr="00B65E88">
        <w:rPr>
          <w:lang w:val="en-US"/>
        </w:rPr>
        <w:t>Vehicle perception, situational awareness, planning, control and associated driving decisions in varying traffic environments and weather conditions.</w:t>
      </w:r>
    </w:p>
    <w:p w14:paraId="16C12282" w14:textId="61117F7D" w:rsidR="000B508B" w:rsidRPr="00B65E88" w:rsidRDefault="000B508B" w:rsidP="007858DC">
      <w:pPr>
        <w:pStyle w:val="Brdtext"/>
        <w:numPr>
          <w:ilvl w:val="0"/>
          <w:numId w:val="29"/>
        </w:numPr>
        <w:spacing w:after="0"/>
        <w:rPr>
          <w:lang w:val="en-US"/>
        </w:rPr>
      </w:pPr>
      <w:r w:rsidRPr="00B65E88">
        <w:rPr>
          <w:lang w:val="en-US"/>
        </w:rPr>
        <w:t xml:space="preserve">Verification and development techniques for efficient development and deployment of automated functionality. </w:t>
      </w:r>
    </w:p>
    <w:p w14:paraId="0A558FD3" w14:textId="4D771760" w:rsidR="000B508B" w:rsidRPr="00B65E88" w:rsidRDefault="000B508B" w:rsidP="007858DC">
      <w:pPr>
        <w:pStyle w:val="Brdtext"/>
        <w:numPr>
          <w:ilvl w:val="0"/>
          <w:numId w:val="29"/>
        </w:numPr>
        <w:spacing w:after="0"/>
        <w:rPr>
          <w:lang w:val="en-US"/>
        </w:rPr>
      </w:pPr>
      <w:r w:rsidRPr="00B65E88">
        <w:rPr>
          <w:lang w:val="en-US"/>
        </w:rPr>
        <w:t>Remote control drivers and safety drivers related to safe automation.</w:t>
      </w:r>
    </w:p>
    <w:p w14:paraId="0F7B46C8" w14:textId="07992A07" w:rsidR="000B508B" w:rsidRPr="00B65E88" w:rsidRDefault="000B508B" w:rsidP="007858DC">
      <w:pPr>
        <w:pStyle w:val="Brdtext"/>
        <w:numPr>
          <w:ilvl w:val="0"/>
          <w:numId w:val="29"/>
        </w:numPr>
        <w:rPr>
          <w:lang w:val="en-US"/>
        </w:rPr>
      </w:pPr>
      <w:r w:rsidRPr="00B65E88">
        <w:rPr>
          <w:lang w:val="en-US"/>
        </w:rPr>
        <w:t>Vehicle systems secure against external attacks including secure software upgradeability.</w:t>
      </w:r>
    </w:p>
    <w:p w14:paraId="32534A61" w14:textId="77777777" w:rsidR="000B508B" w:rsidRPr="00B65E88" w:rsidRDefault="000B508B" w:rsidP="007858DC">
      <w:pPr>
        <w:pStyle w:val="Brdtext"/>
        <w:rPr>
          <w:b/>
          <w:bCs/>
          <w:lang w:val="en-US"/>
        </w:rPr>
      </w:pPr>
      <w:r w:rsidRPr="00B65E88">
        <w:rPr>
          <w:b/>
          <w:bCs/>
          <w:lang w:val="en-US"/>
        </w:rPr>
        <w:t>Safety for road users inside and outside the vehicle</w:t>
      </w:r>
    </w:p>
    <w:p w14:paraId="3B3A87C2" w14:textId="0664CFB2" w:rsidR="000B508B" w:rsidRPr="00B65E88" w:rsidRDefault="000B508B" w:rsidP="000B508B">
      <w:pPr>
        <w:pStyle w:val="Brdtext"/>
        <w:numPr>
          <w:ilvl w:val="0"/>
          <w:numId w:val="30"/>
        </w:numPr>
        <w:rPr>
          <w:lang w:val="en-US"/>
        </w:rPr>
      </w:pPr>
      <w:r w:rsidRPr="00B65E88">
        <w:rPr>
          <w:lang w:val="en-US"/>
        </w:rPr>
        <w:t xml:space="preserve">This area includes safety and security aspects related to </w:t>
      </w:r>
      <w:r w:rsidR="00C64C5E">
        <w:rPr>
          <w:lang w:val="en-US"/>
        </w:rPr>
        <w:t>shared mobility</w:t>
      </w:r>
      <w:r w:rsidRPr="00B65E88">
        <w:rPr>
          <w:lang w:val="en-US"/>
        </w:rPr>
        <w:t xml:space="preserve">, new seating positions, human-system interaction and methods and tools for human representation and driver </w:t>
      </w:r>
      <w:proofErr w:type="spellStart"/>
      <w:r w:rsidRPr="00B65E88">
        <w:rPr>
          <w:lang w:val="en-US"/>
        </w:rPr>
        <w:t>behaviour</w:t>
      </w:r>
      <w:proofErr w:type="spellEnd"/>
      <w:r w:rsidRPr="00B65E88">
        <w:rPr>
          <w:lang w:val="en-US"/>
        </w:rPr>
        <w:t xml:space="preserve">. </w:t>
      </w:r>
    </w:p>
    <w:p w14:paraId="4F76F07F" w14:textId="77777777" w:rsidR="000B508B" w:rsidRPr="00B65E88" w:rsidRDefault="000B508B" w:rsidP="000B508B">
      <w:pPr>
        <w:pStyle w:val="Brdtext"/>
        <w:rPr>
          <w:b/>
          <w:bCs/>
          <w:lang w:val="en-US"/>
        </w:rPr>
      </w:pPr>
      <w:r w:rsidRPr="00B65E88">
        <w:rPr>
          <w:b/>
          <w:bCs/>
          <w:lang w:val="en-US"/>
        </w:rPr>
        <w:t xml:space="preserve">Integration of vehicles and infrastructure for safe transport solutions </w:t>
      </w:r>
    </w:p>
    <w:p w14:paraId="20F51BDE" w14:textId="474704E0" w:rsidR="000B508B" w:rsidRPr="00B65E88" w:rsidRDefault="000B508B" w:rsidP="007858DC">
      <w:pPr>
        <w:pStyle w:val="Brdtext"/>
        <w:numPr>
          <w:ilvl w:val="0"/>
          <w:numId w:val="30"/>
        </w:numPr>
        <w:spacing w:after="0"/>
        <w:rPr>
          <w:lang w:val="en-US"/>
        </w:rPr>
      </w:pPr>
      <w:r w:rsidRPr="00B65E88">
        <w:rPr>
          <w:lang w:val="en-US"/>
        </w:rPr>
        <w:lastRenderedPageBreak/>
        <w:t xml:space="preserve">Fast, </w:t>
      </w:r>
      <w:proofErr w:type="gramStart"/>
      <w:r w:rsidRPr="00B65E88">
        <w:rPr>
          <w:lang w:val="en-US"/>
        </w:rPr>
        <w:t>reliable</w:t>
      </w:r>
      <w:proofErr w:type="gramEnd"/>
      <w:r w:rsidRPr="00B65E88">
        <w:rPr>
          <w:lang w:val="en-US"/>
        </w:rPr>
        <w:t xml:space="preserve"> and accessible high-capacity communication between vehicles and with infrastructure, road users and transport systems.</w:t>
      </w:r>
    </w:p>
    <w:p w14:paraId="763AE46B" w14:textId="278269F0" w:rsidR="000B508B" w:rsidRPr="00B65E88" w:rsidRDefault="000B508B" w:rsidP="007858DC">
      <w:pPr>
        <w:pStyle w:val="Brdtext"/>
        <w:numPr>
          <w:ilvl w:val="0"/>
          <w:numId w:val="30"/>
        </w:numPr>
        <w:spacing w:after="0"/>
        <w:rPr>
          <w:lang w:val="en-US"/>
        </w:rPr>
      </w:pPr>
      <w:r w:rsidRPr="00B65E88">
        <w:rPr>
          <w:lang w:val="en-US"/>
        </w:rPr>
        <w:t>Vehicle location systems.</w:t>
      </w:r>
    </w:p>
    <w:p w14:paraId="4C59D5BB" w14:textId="77777777" w:rsidR="000B508B" w:rsidRPr="00B65E88" w:rsidRDefault="000B508B" w:rsidP="000B508B">
      <w:pPr>
        <w:pStyle w:val="Brdtext"/>
        <w:rPr>
          <w:lang w:val="en-US"/>
        </w:rPr>
      </w:pPr>
    </w:p>
    <w:p w14:paraId="2D694053" w14:textId="77777777" w:rsidR="000B508B" w:rsidRPr="00B65E88" w:rsidRDefault="000B508B" w:rsidP="000B508B">
      <w:pPr>
        <w:pStyle w:val="Brdtext"/>
        <w:rPr>
          <w:b/>
          <w:bCs/>
          <w:lang w:val="en-US"/>
        </w:rPr>
      </w:pPr>
      <w:r w:rsidRPr="00B65E88">
        <w:rPr>
          <w:b/>
          <w:bCs/>
          <w:lang w:val="en-US"/>
        </w:rPr>
        <w:t xml:space="preserve">Enabling methods and technologies with clear application for the development and deployment of safe automation </w:t>
      </w:r>
    </w:p>
    <w:p w14:paraId="39D57E61" w14:textId="5ADA2F4E" w:rsidR="000B508B" w:rsidRPr="00B65E88" w:rsidRDefault="000B508B" w:rsidP="007858DC">
      <w:pPr>
        <w:pStyle w:val="Brdtext"/>
        <w:numPr>
          <w:ilvl w:val="0"/>
          <w:numId w:val="31"/>
        </w:numPr>
        <w:spacing w:after="0"/>
        <w:rPr>
          <w:lang w:val="en-US"/>
        </w:rPr>
      </w:pPr>
      <w:r w:rsidRPr="00B65E88">
        <w:rPr>
          <w:lang w:val="en-US"/>
        </w:rPr>
        <w:t xml:space="preserve">Methods and technologies such as artificial intelligence, digital connectivity, cloud solutions, data collection and analysis, </w:t>
      </w:r>
      <w:proofErr w:type="gramStart"/>
      <w:r w:rsidRPr="00B65E88">
        <w:rPr>
          <w:lang w:val="en-US"/>
        </w:rPr>
        <w:t>electronics</w:t>
      </w:r>
      <w:proofErr w:type="gramEnd"/>
      <w:r w:rsidRPr="00B65E88">
        <w:rPr>
          <w:lang w:val="en-US"/>
        </w:rPr>
        <w:t xml:space="preserve"> and software systems with high computational capacity for safe automated driving</w:t>
      </w:r>
    </w:p>
    <w:p w14:paraId="4E5E1AFE" w14:textId="0106BBC8" w:rsidR="000B508B" w:rsidRPr="00B65E88" w:rsidRDefault="000B508B" w:rsidP="007858DC">
      <w:pPr>
        <w:pStyle w:val="Brdtext"/>
        <w:numPr>
          <w:ilvl w:val="0"/>
          <w:numId w:val="31"/>
        </w:numPr>
        <w:spacing w:after="0"/>
        <w:rPr>
          <w:lang w:val="en-US"/>
        </w:rPr>
      </w:pPr>
      <w:r w:rsidRPr="00B65E88">
        <w:rPr>
          <w:lang w:val="en-US"/>
        </w:rPr>
        <w:t>Contributing to policy and regulatory development</w:t>
      </w:r>
    </w:p>
    <w:p w14:paraId="0B3E4E41" w14:textId="77777777" w:rsidR="000B508B" w:rsidRPr="00B65E88" w:rsidRDefault="000B508B" w:rsidP="000B508B">
      <w:pPr>
        <w:pStyle w:val="Brdtext"/>
        <w:rPr>
          <w:lang w:val="en-US"/>
        </w:rPr>
      </w:pPr>
    </w:p>
    <w:p w14:paraId="704CCE21" w14:textId="77777777" w:rsidR="000B508B" w:rsidRPr="00B65E88" w:rsidRDefault="000B508B" w:rsidP="000B508B">
      <w:pPr>
        <w:pStyle w:val="Brdtext"/>
        <w:rPr>
          <w:lang w:val="en-US"/>
        </w:rPr>
      </w:pPr>
    </w:p>
    <w:p w14:paraId="4D8CC2DF" w14:textId="77777777" w:rsidR="000B508B" w:rsidRPr="00B65E88" w:rsidRDefault="000B508B" w:rsidP="007A0110">
      <w:pPr>
        <w:pStyle w:val="Rubrik1"/>
        <w:rPr>
          <w:lang w:val="en-US"/>
        </w:rPr>
      </w:pPr>
      <w:r w:rsidRPr="00B65E88">
        <w:rPr>
          <w:lang w:val="en-US"/>
        </w:rPr>
        <w:t xml:space="preserve">FFI Transport and Mobility Services  </w:t>
      </w:r>
    </w:p>
    <w:p w14:paraId="2C1CBAA8" w14:textId="527689A8" w:rsidR="000B508B" w:rsidRPr="00B65E88" w:rsidRDefault="000B508B" w:rsidP="000B508B">
      <w:pPr>
        <w:pStyle w:val="Brdtext"/>
        <w:rPr>
          <w:b/>
          <w:bCs/>
          <w:lang w:val="en-US"/>
        </w:rPr>
      </w:pPr>
      <w:r w:rsidRPr="00B65E88">
        <w:rPr>
          <w:b/>
          <w:bCs/>
          <w:lang w:val="en-US"/>
        </w:rPr>
        <w:t xml:space="preserve">The mission of the </w:t>
      </w:r>
      <w:proofErr w:type="spellStart"/>
      <w:r w:rsidRPr="00B65E88">
        <w:rPr>
          <w:b/>
          <w:bCs/>
          <w:lang w:val="en-US"/>
        </w:rPr>
        <w:t>programme</w:t>
      </w:r>
      <w:proofErr w:type="spellEnd"/>
      <w:r w:rsidRPr="00B65E88">
        <w:rPr>
          <w:b/>
          <w:bCs/>
          <w:lang w:val="en-US"/>
        </w:rPr>
        <w:t xml:space="preserve"> is to develop and test new innovative services and transport solutions that contribute to more efficient use of vehicles and transport systems.</w:t>
      </w:r>
    </w:p>
    <w:p w14:paraId="65318A1C" w14:textId="3A87F5D1" w:rsidR="000B508B" w:rsidRPr="006224D0" w:rsidRDefault="000B508B" w:rsidP="000B508B">
      <w:pPr>
        <w:pStyle w:val="Brdtext"/>
        <w:rPr>
          <w:lang w:val="en-GB"/>
        </w:rPr>
      </w:pPr>
      <w:r w:rsidRPr="00B65E88">
        <w:rPr>
          <w:lang w:val="en-US"/>
        </w:rPr>
        <w:t xml:space="preserve">Innovative services and business models are examples of identified critical areas that can accelerate the transition to a more sustainable transport system for goods and people. Other key areas </w:t>
      </w:r>
      <w:r w:rsidR="005B718F">
        <w:rPr>
          <w:lang w:val="en-GB"/>
        </w:rPr>
        <w:t xml:space="preserve">that need to be </w:t>
      </w:r>
      <w:r w:rsidR="00D56B04">
        <w:rPr>
          <w:lang w:val="en-GB"/>
        </w:rPr>
        <w:t>addressed</w:t>
      </w:r>
      <w:r w:rsidRPr="005B55C1">
        <w:rPr>
          <w:lang w:val="en-GB"/>
        </w:rPr>
        <w:t xml:space="preserve"> are </w:t>
      </w:r>
      <w:r w:rsidR="00CF364B">
        <w:rPr>
          <w:lang w:val="en-GB"/>
        </w:rPr>
        <w:t>adaptive</w:t>
      </w:r>
      <w:r w:rsidR="00CF364B" w:rsidRPr="005B55C1">
        <w:rPr>
          <w:lang w:val="en-GB"/>
        </w:rPr>
        <w:t xml:space="preserve"> </w:t>
      </w:r>
      <w:r w:rsidRPr="005B55C1">
        <w:rPr>
          <w:lang w:val="en-GB"/>
        </w:rPr>
        <w:t xml:space="preserve">regulatory frameworks </w:t>
      </w:r>
      <w:r w:rsidR="00D56B04">
        <w:rPr>
          <w:lang w:val="en-GB"/>
        </w:rPr>
        <w:t xml:space="preserve">to </w:t>
      </w:r>
      <w:r w:rsidR="00CF364B">
        <w:rPr>
          <w:lang w:val="en-GB"/>
        </w:rPr>
        <w:t xml:space="preserve">and </w:t>
      </w:r>
      <w:r w:rsidRPr="005B55C1">
        <w:rPr>
          <w:lang w:val="en-GB"/>
        </w:rPr>
        <w:t>new technologies. Furthermore, it is also important that initiatives within the programme are developed</w:t>
      </w:r>
      <w:r w:rsidR="00750032">
        <w:rPr>
          <w:lang w:val="en-GB"/>
        </w:rPr>
        <w:t xml:space="preserve"> </w:t>
      </w:r>
      <w:r w:rsidR="007B2F21">
        <w:rPr>
          <w:lang w:val="en-GB"/>
        </w:rPr>
        <w:t>from</w:t>
      </w:r>
      <w:r w:rsidR="00BA4495">
        <w:rPr>
          <w:lang w:val="en-GB"/>
        </w:rPr>
        <w:t xml:space="preserve"> a user perspective </w:t>
      </w:r>
      <w:r w:rsidR="00D64BAA">
        <w:rPr>
          <w:lang w:val="en-GB"/>
        </w:rPr>
        <w:t>respecting</w:t>
      </w:r>
      <w:r w:rsidR="00E93D46">
        <w:rPr>
          <w:lang w:val="en-GB"/>
        </w:rPr>
        <w:t xml:space="preserve"> </w:t>
      </w:r>
      <w:r w:rsidR="00EA10DD">
        <w:rPr>
          <w:lang w:val="en-GB"/>
        </w:rPr>
        <w:t xml:space="preserve">mobility needs </w:t>
      </w:r>
      <w:r w:rsidR="003265EF">
        <w:rPr>
          <w:lang w:val="en-GB"/>
        </w:rPr>
        <w:t xml:space="preserve">of </w:t>
      </w:r>
      <w:r w:rsidR="006224D0">
        <w:rPr>
          <w:lang w:val="en-GB"/>
        </w:rPr>
        <w:t>all</w:t>
      </w:r>
      <w:r w:rsidRPr="00D64BAA">
        <w:rPr>
          <w:lang w:val="en-GB"/>
        </w:rPr>
        <w:t xml:space="preserve"> </w:t>
      </w:r>
      <w:r w:rsidR="003265EF">
        <w:rPr>
          <w:lang w:val="en-GB"/>
        </w:rPr>
        <w:t>groups</w:t>
      </w:r>
      <w:r w:rsidR="003265EF" w:rsidRPr="006224D0">
        <w:rPr>
          <w:lang w:val="en-GB"/>
        </w:rPr>
        <w:t xml:space="preserve"> </w:t>
      </w:r>
      <w:r w:rsidRPr="006224D0">
        <w:rPr>
          <w:lang w:val="en-GB"/>
        </w:rPr>
        <w:t xml:space="preserve">in society.  </w:t>
      </w:r>
    </w:p>
    <w:p w14:paraId="388C2E29" w14:textId="2D1422A3" w:rsidR="000B508B" w:rsidRPr="00013F6F" w:rsidRDefault="002F5645" w:rsidP="000B508B">
      <w:pPr>
        <w:pStyle w:val="Brdtext"/>
        <w:rPr>
          <w:lang w:val="en-GB"/>
        </w:rPr>
      </w:pPr>
      <w:r>
        <w:rPr>
          <w:lang w:val="en-GB"/>
        </w:rPr>
        <w:t>T</w:t>
      </w:r>
      <w:r w:rsidR="000B508B" w:rsidRPr="00FE40F5">
        <w:rPr>
          <w:lang w:val="en-GB"/>
        </w:rPr>
        <w:t xml:space="preserve">he programme </w:t>
      </w:r>
      <w:r w:rsidR="005101B3" w:rsidRPr="00FE40F5">
        <w:rPr>
          <w:lang w:val="en-GB"/>
        </w:rPr>
        <w:t xml:space="preserve">aims </w:t>
      </w:r>
      <w:r w:rsidR="000B508B" w:rsidRPr="00FE40F5">
        <w:rPr>
          <w:lang w:val="en-GB"/>
        </w:rPr>
        <w:t>to contribute to tes</w:t>
      </w:r>
      <w:r w:rsidR="003A3A33" w:rsidRPr="00FE40F5">
        <w:rPr>
          <w:lang w:val="en-GB"/>
        </w:rPr>
        <w:t>t</w:t>
      </w:r>
      <w:r w:rsidR="000B508B" w:rsidRPr="00FE40F5">
        <w:rPr>
          <w:lang w:val="en-GB"/>
        </w:rPr>
        <w:t xml:space="preserve"> solutions optimi</w:t>
      </w:r>
      <w:r w:rsidR="00904C02">
        <w:rPr>
          <w:lang w:val="en-GB"/>
        </w:rPr>
        <w:t>zing</w:t>
      </w:r>
      <w:r w:rsidR="000B508B" w:rsidRPr="00FE40F5">
        <w:rPr>
          <w:lang w:val="en-GB"/>
        </w:rPr>
        <w:t xml:space="preserve"> the transport system and </w:t>
      </w:r>
      <w:r w:rsidR="00E85F53">
        <w:rPr>
          <w:lang w:val="en-GB"/>
        </w:rPr>
        <w:t>to</w:t>
      </w:r>
      <w:r w:rsidR="00E85F53" w:rsidRPr="00013F6F">
        <w:rPr>
          <w:lang w:val="en-GB"/>
        </w:rPr>
        <w:t xml:space="preserve"> </w:t>
      </w:r>
      <w:r w:rsidR="003D6724">
        <w:rPr>
          <w:lang w:val="en-GB"/>
        </w:rPr>
        <w:t>tackle</w:t>
      </w:r>
      <w:r w:rsidR="003D6724" w:rsidRPr="00013F6F">
        <w:rPr>
          <w:lang w:val="en-GB"/>
        </w:rPr>
        <w:t xml:space="preserve"> </w:t>
      </w:r>
      <w:r w:rsidR="000B508B" w:rsidRPr="00013F6F">
        <w:rPr>
          <w:lang w:val="en-GB"/>
        </w:rPr>
        <w:t xml:space="preserve">following challenges: </w:t>
      </w:r>
    </w:p>
    <w:p w14:paraId="74D3BA80" w14:textId="19680D4F" w:rsidR="000B508B" w:rsidRPr="00A66159" w:rsidRDefault="000B508B" w:rsidP="00E70B33">
      <w:pPr>
        <w:pStyle w:val="Brdtext"/>
        <w:numPr>
          <w:ilvl w:val="0"/>
          <w:numId w:val="24"/>
        </w:numPr>
        <w:spacing w:after="0"/>
        <w:rPr>
          <w:lang w:val="en-GB"/>
        </w:rPr>
      </w:pPr>
      <w:r w:rsidRPr="00013F6F">
        <w:rPr>
          <w:lang w:val="en-GB"/>
        </w:rPr>
        <w:t>Equal access</w:t>
      </w:r>
      <w:r w:rsidR="00451C25">
        <w:rPr>
          <w:lang w:val="en-GB"/>
        </w:rPr>
        <w:t>ibility</w:t>
      </w:r>
      <w:r w:rsidRPr="00A66159">
        <w:rPr>
          <w:lang w:val="en-GB"/>
        </w:rPr>
        <w:t xml:space="preserve"> to the transport system  </w:t>
      </w:r>
    </w:p>
    <w:p w14:paraId="79A6B802" w14:textId="1D04DE95" w:rsidR="000B508B" w:rsidRPr="00A66159" w:rsidRDefault="000B508B" w:rsidP="00E70B33">
      <w:pPr>
        <w:pStyle w:val="Brdtext"/>
        <w:numPr>
          <w:ilvl w:val="0"/>
          <w:numId w:val="24"/>
        </w:numPr>
        <w:spacing w:after="0"/>
        <w:rPr>
          <w:lang w:val="en-GB"/>
        </w:rPr>
      </w:pPr>
      <w:r w:rsidRPr="00A66159">
        <w:rPr>
          <w:lang w:val="en-GB"/>
        </w:rPr>
        <w:t xml:space="preserve">Efficient use of resources in the transport system, including logistics </w:t>
      </w:r>
    </w:p>
    <w:p w14:paraId="0BEE1A25" w14:textId="65D2A523" w:rsidR="000B508B" w:rsidRPr="00191B14" w:rsidRDefault="000B508B" w:rsidP="00E70B33">
      <w:pPr>
        <w:pStyle w:val="Brdtext"/>
        <w:numPr>
          <w:ilvl w:val="0"/>
          <w:numId w:val="24"/>
        </w:numPr>
        <w:spacing w:after="0"/>
        <w:rPr>
          <w:lang w:val="en-GB"/>
        </w:rPr>
      </w:pPr>
      <w:r w:rsidRPr="00A66159">
        <w:rPr>
          <w:lang w:val="en-GB"/>
        </w:rPr>
        <w:t xml:space="preserve">Efficient </w:t>
      </w:r>
      <w:r w:rsidR="005965E1" w:rsidRPr="00A66159">
        <w:rPr>
          <w:lang w:val="en-GB"/>
        </w:rPr>
        <w:t xml:space="preserve">collaboration </w:t>
      </w:r>
      <w:r w:rsidRPr="00A66159">
        <w:rPr>
          <w:lang w:val="en-GB"/>
        </w:rPr>
        <w:t xml:space="preserve">with societal actors and within </w:t>
      </w:r>
      <w:r w:rsidR="00451C25">
        <w:rPr>
          <w:lang w:val="en-GB"/>
        </w:rPr>
        <w:t>R&amp;D</w:t>
      </w:r>
      <w:r w:rsidR="00451C25" w:rsidRPr="00A66159">
        <w:rPr>
          <w:lang w:val="en-GB"/>
        </w:rPr>
        <w:t xml:space="preserve"> </w:t>
      </w:r>
      <w:r w:rsidR="00451C25">
        <w:rPr>
          <w:lang w:val="en-GB"/>
        </w:rPr>
        <w:t>projects</w:t>
      </w:r>
      <w:r w:rsidR="00451C25" w:rsidRPr="00191B14">
        <w:rPr>
          <w:lang w:val="en-GB"/>
        </w:rPr>
        <w:t xml:space="preserve">  </w:t>
      </w:r>
    </w:p>
    <w:p w14:paraId="2610276E" w14:textId="77777777" w:rsidR="00E70B33" w:rsidRPr="00191B14" w:rsidRDefault="00E70B33" w:rsidP="000B508B">
      <w:pPr>
        <w:pStyle w:val="Brdtext"/>
        <w:spacing w:after="0"/>
        <w:rPr>
          <w:lang w:val="en-GB"/>
        </w:rPr>
      </w:pPr>
    </w:p>
    <w:p w14:paraId="53AD3055" w14:textId="703354CF" w:rsidR="000B508B" w:rsidRPr="005213C3" w:rsidRDefault="000B508B" w:rsidP="000B508B">
      <w:pPr>
        <w:pStyle w:val="Brdtext"/>
        <w:spacing w:after="0"/>
        <w:rPr>
          <w:lang w:val="en-GB"/>
        </w:rPr>
      </w:pPr>
      <w:r w:rsidRPr="00191B14">
        <w:rPr>
          <w:lang w:val="en-GB"/>
        </w:rPr>
        <w:t xml:space="preserve">Based on these challenges, the programme </w:t>
      </w:r>
      <w:r w:rsidR="00C745D2">
        <w:rPr>
          <w:lang w:val="en-GB"/>
        </w:rPr>
        <w:t>aim</w:t>
      </w:r>
      <w:r w:rsidR="00191B14">
        <w:rPr>
          <w:lang w:val="en-GB"/>
        </w:rPr>
        <w:t>s</w:t>
      </w:r>
      <w:r w:rsidR="00C745D2">
        <w:rPr>
          <w:lang w:val="en-GB"/>
        </w:rPr>
        <w:t xml:space="preserve"> to support</w:t>
      </w:r>
      <w:r w:rsidR="00C745D2" w:rsidRPr="00191B14">
        <w:rPr>
          <w:lang w:val="en-GB"/>
        </w:rPr>
        <w:t xml:space="preserve"> </w:t>
      </w:r>
      <w:r w:rsidR="00EB439D" w:rsidRPr="00EB439D">
        <w:rPr>
          <w:lang w:val="en-GB"/>
        </w:rPr>
        <w:t>projects and</w:t>
      </w:r>
      <w:r w:rsidRPr="00191B14">
        <w:rPr>
          <w:lang w:val="en-GB"/>
        </w:rPr>
        <w:t xml:space="preserve"> applied research focusing on </w:t>
      </w:r>
      <w:r w:rsidR="007E776B" w:rsidRPr="00191B14">
        <w:rPr>
          <w:lang w:val="en-GB"/>
        </w:rPr>
        <w:t xml:space="preserve">transport </w:t>
      </w:r>
      <w:r w:rsidRPr="00191B14">
        <w:rPr>
          <w:lang w:val="en-GB"/>
        </w:rPr>
        <w:t>service</w:t>
      </w:r>
      <w:r w:rsidR="007E776B" w:rsidRPr="00191B14">
        <w:rPr>
          <w:lang w:val="en-GB"/>
        </w:rPr>
        <w:t>s</w:t>
      </w:r>
      <w:r w:rsidRPr="00191B14">
        <w:rPr>
          <w:lang w:val="en-GB"/>
        </w:rPr>
        <w:t xml:space="preserve"> and solutions that demonstrate benefits of a resource-efficient transport system. The programme focuses on integrating different aspects of system innovation and </w:t>
      </w:r>
      <w:r w:rsidR="00094A71" w:rsidRPr="00191B14">
        <w:rPr>
          <w:lang w:val="en-GB"/>
        </w:rPr>
        <w:t xml:space="preserve">the </w:t>
      </w:r>
      <w:r w:rsidRPr="00191B14">
        <w:rPr>
          <w:lang w:val="en-GB"/>
        </w:rPr>
        <w:t xml:space="preserve">projects that include two or more of the focus areas </w:t>
      </w:r>
      <w:r w:rsidR="001C5131">
        <w:rPr>
          <w:lang w:val="en-GB"/>
        </w:rPr>
        <w:t>describe</w:t>
      </w:r>
      <w:r w:rsidR="00C85068">
        <w:rPr>
          <w:lang w:val="en-GB"/>
        </w:rPr>
        <w:t>d</w:t>
      </w:r>
      <w:r w:rsidR="001C5131">
        <w:rPr>
          <w:lang w:val="en-GB"/>
        </w:rPr>
        <w:t xml:space="preserve"> </w:t>
      </w:r>
      <w:r w:rsidRPr="00C85068">
        <w:rPr>
          <w:lang w:val="en-GB"/>
        </w:rPr>
        <w:t>below</w:t>
      </w:r>
      <w:r w:rsidR="005B5761">
        <w:rPr>
          <w:lang w:val="en-GB"/>
        </w:rPr>
        <w:t xml:space="preserve"> will be prioritised</w:t>
      </w:r>
      <w:r w:rsidRPr="00C85068">
        <w:rPr>
          <w:lang w:val="en-GB"/>
        </w:rPr>
        <w:t>.</w:t>
      </w:r>
      <w:r w:rsidR="001C5131">
        <w:rPr>
          <w:lang w:val="en-GB"/>
        </w:rPr>
        <w:t xml:space="preserve"> </w:t>
      </w:r>
    </w:p>
    <w:p w14:paraId="31AB9B35" w14:textId="0704E2F6" w:rsidR="004A198E" w:rsidRPr="000D7AC0" w:rsidRDefault="00EE27A4" w:rsidP="00750C2F">
      <w:pPr>
        <w:pStyle w:val="Brdtext"/>
        <w:spacing w:after="0"/>
        <w:rPr>
          <w:lang w:val="en-GB"/>
        </w:rPr>
      </w:pPr>
      <w:r>
        <w:rPr>
          <w:lang w:val="en-GB"/>
        </w:rPr>
        <w:t xml:space="preserve">We challenge projects </w:t>
      </w:r>
      <w:r w:rsidR="00AE3452">
        <w:rPr>
          <w:lang w:val="en-GB"/>
        </w:rPr>
        <w:t>to include a system perspective,</w:t>
      </w:r>
      <w:r w:rsidR="005213C3">
        <w:rPr>
          <w:lang w:val="en-GB"/>
        </w:rPr>
        <w:t xml:space="preserve"> for example regarding</w:t>
      </w:r>
      <w:r w:rsidR="00AE3452">
        <w:rPr>
          <w:lang w:val="en-GB"/>
        </w:rPr>
        <w:t xml:space="preserve"> </w:t>
      </w:r>
      <w:r w:rsidR="004A198E" w:rsidRPr="000D7AC0">
        <w:rPr>
          <w:lang w:val="en-GB"/>
        </w:rPr>
        <w:t xml:space="preserve">objectives, methodology, </w:t>
      </w:r>
      <w:proofErr w:type="gramStart"/>
      <w:r w:rsidR="004A198E" w:rsidRPr="000D7AC0">
        <w:rPr>
          <w:lang w:val="en-GB"/>
        </w:rPr>
        <w:t>implementation</w:t>
      </w:r>
      <w:proofErr w:type="gramEnd"/>
      <w:r w:rsidR="004A198E" w:rsidRPr="000D7AC0">
        <w:rPr>
          <w:lang w:val="en-GB"/>
        </w:rPr>
        <w:t xml:space="preserve"> and evaluation. </w:t>
      </w:r>
    </w:p>
    <w:p w14:paraId="0420D33B" w14:textId="77777777" w:rsidR="00C85D26" w:rsidRDefault="00C85D26" w:rsidP="00750C2F">
      <w:pPr>
        <w:pStyle w:val="Brdtext"/>
        <w:spacing w:after="0"/>
        <w:rPr>
          <w:lang w:val="en-GB"/>
        </w:rPr>
      </w:pPr>
    </w:p>
    <w:p w14:paraId="1F6E14B3" w14:textId="522C2F56" w:rsidR="004A198E" w:rsidRPr="000D7AC0" w:rsidRDefault="00BE70D9" w:rsidP="00750C2F">
      <w:pPr>
        <w:pStyle w:val="Brdtext"/>
        <w:spacing w:after="0"/>
        <w:rPr>
          <w:lang w:val="en-GB"/>
        </w:rPr>
      </w:pPr>
      <w:r>
        <w:rPr>
          <w:lang w:val="en-GB"/>
        </w:rPr>
        <w:t xml:space="preserve">Following focus areas </w:t>
      </w:r>
      <w:r w:rsidR="000111BC">
        <w:rPr>
          <w:lang w:val="en-GB"/>
        </w:rPr>
        <w:t xml:space="preserve">has been defined within the programme: </w:t>
      </w:r>
    </w:p>
    <w:p w14:paraId="5D1CE5B3" w14:textId="7190B6F8" w:rsidR="004A198E" w:rsidRPr="000D7AC0" w:rsidRDefault="004A198E" w:rsidP="00A0223E">
      <w:pPr>
        <w:pStyle w:val="Brdtext"/>
        <w:numPr>
          <w:ilvl w:val="0"/>
          <w:numId w:val="26"/>
        </w:numPr>
        <w:spacing w:after="0"/>
        <w:rPr>
          <w:lang w:val="en-GB"/>
        </w:rPr>
      </w:pPr>
      <w:r w:rsidRPr="000D7AC0">
        <w:rPr>
          <w:b/>
          <w:bCs/>
          <w:lang w:val="en-GB"/>
        </w:rPr>
        <w:lastRenderedPageBreak/>
        <w:t xml:space="preserve">Technologies, </w:t>
      </w:r>
      <w:proofErr w:type="gramStart"/>
      <w:r w:rsidRPr="000D7AC0">
        <w:rPr>
          <w:b/>
          <w:bCs/>
          <w:lang w:val="en-GB"/>
        </w:rPr>
        <w:t>services</w:t>
      </w:r>
      <w:proofErr w:type="gramEnd"/>
      <w:r w:rsidRPr="000D7AC0">
        <w:rPr>
          <w:b/>
          <w:bCs/>
          <w:lang w:val="en-GB"/>
        </w:rPr>
        <w:t xml:space="preserve"> and processes</w:t>
      </w:r>
      <w:r w:rsidRPr="000D7AC0">
        <w:rPr>
          <w:lang w:val="en-GB"/>
        </w:rPr>
        <w:t xml:space="preserve"> to make better use of resources</w:t>
      </w:r>
      <w:r w:rsidR="00D90B54">
        <w:rPr>
          <w:lang w:val="en-GB"/>
        </w:rPr>
        <w:t xml:space="preserve"> and to develop services</w:t>
      </w:r>
      <w:r w:rsidR="001375B7">
        <w:rPr>
          <w:lang w:val="en-GB"/>
        </w:rPr>
        <w:t>, including enabling technologies</w:t>
      </w:r>
      <w:r w:rsidRPr="000D7AC0">
        <w:rPr>
          <w:lang w:val="en-GB"/>
        </w:rPr>
        <w:t>. This could for example</w:t>
      </w:r>
      <w:r w:rsidR="001B03CA">
        <w:rPr>
          <w:lang w:val="en-GB"/>
        </w:rPr>
        <w:t xml:space="preserve"> be</w:t>
      </w:r>
      <w:r w:rsidRPr="000D7AC0">
        <w:rPr>
          <w:lang w:val="en-GB"/>
        </w:rPr>
        <w:t xml:space="preserve"> higher vehicle utilisation and more efficient logistics</w:t>
      </w:r>
      <w:r w:rsidR="00007C0A">
        <w:rPr>
          <w:lang w:val="en-GB"/>
        </w:rPr>
        <w:t xml:space="preserve"> flows</w:t>
      </w:r>
      <w:r w:rsidRPr="000D7AC0">
        <w:rPr>
          <w:lang w:val="en-GB"/>
        </w:rPr>
        <w:t xml:space="preserve">, </w:t>
      </w:r>
      <w:r w:rsidR="00007C0A">
        <w:rPr>
          <w:lang w:val="en-GB"/>
        </w:rPr>
        <w:t xml:space="preserve">as well as </w:t>
      </w:r>
      <w:r w:rsidRPr="000D7AC0">
        <w:rPr>
          <w:lang w:val="en-GB"/>
        </w:rPr>
        <w:t xml:space="preserve">collaborative and shared services for personal mobility and interoperability between </w:t>
      </w:r>
      <w:proofErr w:type="gramStart"/>
      <w:r w:rsidRPr="000D7AC0">
        <w:rPr>
          <w:lang w:val="en-GB"/>
        </w:rPr>
        <w:t>e.g.</w:t>
      </w:r>
      <w:proofErr w:type="gramEnd"/>
      <w:r w:rsidRPr="000D7AC0">
        <w:rPr>
          <w:lang w:val="en-GB"/>
        </w:rPr>
        <w:t xml:space="preserve"> vehicles and infrastructure. </w:t>
      </w:r>
    </w:p>
    <w:p w14:paraId="38A4F997" w14:textId="3BDFD5A6" w:rsidR="004A198E" w:rsidRPr="003E3233" w:rsidRDefault="004A198E" w:rsidP="00A0223E">
      <w:pPr>
        <w:pStyle w:val="Brdtext"/>
        <w:numPr>
          <w:ilvl w:val="0"/>
          <w:numId w:val="26"/>
        </w:numPr>
        <w:spacing w:after="0"/>
        <w:rPr>
          <w:lang w:val="en-GB"/>
        </w:rPr>
      </w:pPr>
      <w:r w:rsidRPr="000D7AC0">
        <w:rPr>
          <w:b/>
          <w:bCs/>
          <w:lang w:val="en-GB"/>
        </w:rPr>
        <w:t>Business models and collaboration.</w:t>
      </w:r>
      <w:r w:rsidRPr="000D7AC0">
        <w:rPr>
          <w:lang w:val="en-GB"/>
        </w:rPr>
        <w:t xml:space="preserve"> Business innovation is a key element to exploit the potential</w:t>
      </w:r>
      <w:r w:rsidR="00EF4A0E">
        <w:rPr>
          <w:lang w:val="en-GB"/>
        </w:rPr>
        <w:t xml:space="preserve"> </w:t>
      </w:r>
      <w:r w:rsidR="003E3233">
        <w:rPr>
          <w:lang w:val="en-GB"/>
        </w:rPr>
        <w:t xml:space="preserve">of </w:t>
      </w:r>
      <w:r w:rsidR="00EF4A0E">
        <w:rPr>
          <w:lang w:val="en-GB"/>
        </w:rPr>
        <w:t>transport and mobility services</w:t>
      </w:r>
      <w:r w:rsidR="00067686">
        <w:rPr>
          <w:lang w:val="en-GB"/>
        </w:rPr>
        <w:t xml:space="preserve"> </w:t>
      </w:r>
      <w:r w:rsidRPr="002D7AD8">
        <w:rPr>
          <w:lang w:val="en-GB"/>
        </w:rPr>
        <w:t>and</w:t>
      </w:r>
      <w:r w:rsidR="001156BF">
        <w:rPr>
          <w:lang w:val="en-GB"/>
        </w:rPr>
        <w:t xml:space="preserve"> </w:t>
      </w:r>
      <w:r w:rsidRPr="00441264">
        <w:rPr>
          <w:lang w:val="en-GB"/>
        </w:rPr>
        <w:t xml:space="preserve">to ensure a wider </w:t>
      </w:r>
      <w:r w:rsidR="00937460">
        <w:rPr>
          <w:lang w:val="en-GB"/>
        </w:rPr>
        <w:t>adoption</w:t>
      </w:r>
      <w:r w:rsidRPr="003E3233">
        <w:rPr>
          <w:lang w:val="en-GB"/>
        </w:rPr>
        <w:t xml:space="preserve"> of new services. New collaborative </w:t>
      </w:r>
      <w:r w:rsidR="00BB6288">
        <w:rPr>
          <w:lang w:val="en-GB"/>
        </w:rPr>
        <w:t>partnerships</w:t>
      </w:r>
      <w:r w:rsidR="006F0ED2" w:rsidRPr="003E3233">
        <w:rPr>
          <w:lang w:val="en-GB"/>
        </w:rPr>
        <w:t xml:space="preserve"> </w:t>
      </w:r>
      <w:r w:rsidRPr="003E3233">
        <w:rPr>
          <w:lang w:val="en-GB"/>
        </w:rPr>
        <w:t xml:space="preserve">are needed between business and societal actors to create new financing models.    </w:t>
      </w:r>
    </w:p>
    <w:p w14:paraId="2C07EF79" w14:textId="4DA63F12" w:rsidR="004A198E" w:rsidRPr="00396A7B" w:rsidRDefault="004A198E" w:rsidP="002A3776">
      <w:pPr>
        <w:pStyle w:val="Brdtext"/>
        <w:numPr>
          <w:ilvl w:val="0"/>
          <w:numId w:val="26"/>
        </w:numPr>
        <w:spacing w:after="0"/>
        <w:rPr>
          <w:lang w:val="en-GB"/>
        </w:rPr>
      </w:pPr>
      <w:r w:rsidRPr="003E3233">
        <w:rPr>
          <w:b/>
          <w:bCs/>
          <w:lang w:val="en-GB"/>
        </w:rPr>
        <w:t>Robust and safe infrastructure</w:t>
      </w:r>
      <w:r w:rsidRPr="003E3233">
        <w:rPr>
          <w:lang w:val="en-GB"/>
        </w:rPr>
        <w:t xml:space="preserve"> needs to be </w:t>
      </w:r>
      <w:r w:rsidR="0074453A">
        <w:rPr>
          <w:lang w:val="en-GB"/>
        </w:rPr>
        <w:t xml:space="preserve">future-proof and </w:t>
      </w:r>
      <w:r w:rsidRPr="00396A7B">
        <w:rPr>
          <w:lang w:val="en-GB"/>
        </w:rPr>
        <w:t xml:space="preserve">designed </w:t>
      </w:r>
      <w:r w:rsidR="0074453A">
        <w:rPr>
          <w:lang w:val="en-GB"/>
        </w:rPr>
        <w:t xml:space="preserve">in line with </w:t>
      </w:r>
      <w:r w:rsidR="00646590">
        <w:rPr>
          <w:lang w:val="en-GB"/>
        </w:rPr>
        <w:t>the demands of</w:t>
      </w:r>
      <w:r w:rsidR="0074453A" w:rsidRPr="00396A7B">
        <w:rPr>
          <w:lang w:val="en-GB"/>
        </w:rPr>
        <w:t xml:space="preserve"> </w:t>
      </w:r>
      <w:r w:rsidRPr="00396A7B">
        <w:rPr>
          <w:lang w:val="en-GB"/>
        </w:rPr>
        <w:t>future mobility solutions. The physical infrastructure needs to be adapted to ensure effective interaction with new vehicle concepts and</w:t>
      </w:r>
      <w:r w:rsidR="00E5012E" w:rsidRPr="00396A7B">
        <w:rPr>
          <w:lang w:val="en-GB"/>
        </w:rPr>
        <w:t xml:space="preserve"> </w:t>
      </w:r>
      <w:r w:rsidRPr="00396A7B">
        <w:rPr>
          <w:lang w:val="en-GB"/>
        </w:rPr>
        <w:t xml:space="preserve">forms of mobility solutions. Digital infrastructure is a prerequisite for seamless data flow and an enabler for digital communication, data collection and data exchange for current and future mobility solutions. The development and implementation of new solutions should </w:t>
      </w:r>
      <w:proofErr w:type="gramStart"/>
      <w:r w:rsidRPr="00396A7B">
        <w:rPr>
          <w:lang w:val="en-GB"/>
        </w:rPr>
        <w:t>take into account</w:t>
      </w:r>
      <w:proofErr w:type="gramEnd"/>
      <w:r w:rsidRPr="00396A7B">
        <w:rPr>
          <w:lang w:val="en-GB"/>
        </w:rPr>
        <w:t xml:space="preserve"> the need to invest in robust and secure digital infrastructure. Digit</w:t>
      </w:r>
      <w:r w:rsidR="00EA1020" w:rsidRPr="00396A7B">
        <w:rPr>
          <w:lang w:val="en-GB"/>
        </w:rPr>
        <w:t>al</w:t>
      </w:r>
      <w:r w:rsidRPr="00396A7B">
        <w:rPr>
          <w:lang w:val="en-GB"/>
        </w:rPr>
        <w:t xml:space="preserve">isation also </w:t>
      </w:r>
      <w:proofErr w:type="gramStart"/>
      <w:r w:rsidRPr="00396A7B">
        <w:rPr>
          <w:lang w:val="en-GB"/>
        </w:rPr>
        <w:t>opens up</w:t>
      </w:r>
      <w:proofErr w:type="gramEnd"/>
      <w:r w:rsidRPr="00396A7B">
        <w:rPr>
          <w:lang w:val="en-GB"/>
        </w:rPr>
        <w:t xml:space="preserve"> new possibilities for smarter use of existing road infrastructure and road equipment, but also planning for resource- and transport-efficient societies. </w:t>
      </w:r>
    </w:p>
    <w:p w14:paraId="477AB1B9" w14:textId="7DCE7991" w:rsidR="004A198E" w:rsidRPr="00396A7B" w:rsidRDefault="004A198E" w:rsidP="002A3776">
      <w:pPr>
        <w:pStyle w:val="Brdtext"/>
        <w:numPr>
          <w:ilvl w:val="0"/>
          <w:numId w:val="26"/>
        </w:numPr>
        <w:spacing w:after="0"/>
        <w:rPr>
          <w:lang w:val="en-GB"/>
        </w:rPr>
      </w:pPr>
      <w:r w:rsidRPr="00396A7B">
        <w:rPr>
          <w:b/>
          <w:bCs/>
          <w:lang w:val="en-GB"/>
        </w:rPr>
        <w:t xml:space="preserve">Policy, </w:t>
      </w:r>
      <w:proofErr w:type="gramStart"/>
      <w:r w:rsidRPr="00396A7B">
        <w:rPr>
          <w:b/>
          <w:bCs/>
          <w:lang w:val="en-GB"/>
        </w:rPr>
        <w:t>standardisation</w:t>
      </w:r>
      <w:proofErr w:type="gramEnd"/>
      <w:r w:rsidRPr="00396A7B">
        <w:rPr>
          <w:b/>
          <w:bCs/>
          <w:lang w:val="en-GB"/>
        </w:rPr>
        <w:t xml:space="preserve"> and regulatory frameworks</w:t>
      </w:r>
      <w:r w:rsidRPr="00396A7B">
        <w:rPr>
          <w:lang w:val="en-GB"/>
        </w:rPr>
        <w:t xml:space="preserve"> are important aspects that need to be taken into account when introducing and implementing robust and sustainable mobility solutions.  </w:t>
      </w:r>
      <w:proofErr w:type="gramStart"/>
      <w:r w:rsidRPr="00396A7B">
        <w:rPr>
          <w:lang w:val="en-GB"/>
        </w:rPr>
        <w:t>In order to</w:t>
      </w:r>
      <w:proofErr w:type="gramEnd"/>
      <w:r w:rsidRPr="00396A7B">
        <w:rPr>
          <w:lang w:val="en-GB"/>
        </w:rPr>
        <w:t xml:space="preserve"> develop solutions, they need to be tested in cooperation with authorities responsible for policy development and stakeholders who can influence the design of regulations.   </w:t>
      </w:r>
    </w:p>
    <w:p w14:paraId="4900EBF6" w14:textId="18EBDE51" w:rsidR="004A198E" w:rsidRPr="00396A7B" w:rsidRDefault="004A198E" w:rsidP="005E0178">
      <w:pPr>
        <w:pStyle w:val="Brdtext"/>
        <w:numPr>
          <w:ilvl w:val="0"/>
          <w:numId w:val="26"/>
        </w:numPr>
        <w:spacing w:after="0"/>
        <w:rPr>
          <w:lang w:val="en-GB"/>
        </w:rPr>
      </w:pPr>
      <w:r w:rsidRPr="00396A7B">
        <w:rPr>
          <w:b/>
          <w:bCs/>
          <w:lang w:val="en-GB"/>
        </w:rPr>
        <w:t xml:space="preserve">Behaviour, </w:t>
      </w:r>
      <w:proofErr w:type="gramStart"/>
      <w:r w:rsidRPr="00396A7B">
        <w:rPr>
          <w:b/>
          <w:bCs/>
          <w:lang w:val="en-GB"/>
        </w:rPr>
        <w:t>culture</w:t>
      </w:r>
      <w:proofErr w:type="gramEnd"/>
      <w:r w:rsidRPr="00396A7B">
        <w:rPr>
          <w:b/>
          <w:bCs/>
          <w:lang w:val="en-GB"/>
        </w:rPr>
        <w:t xml:space="preserve"> and values</w:t>
      </w:r>
      <w:r w:rsidRPr="00396A7B">
        <w:rPr>
          <w:lang w:val="en-GB"/>
        </w:rPr>
        <w:t xml:space="preserve"> form the basis for </w:t>
      </w:r>
      <w:r w:rsidR="00BF17C0">
        <w:rPr>
          <w:lang w:val="en-GB"/>
        </w:rPr>
        <w:t xml:space="preserve">collaboration </w:t>
      </w:r>
      <w:r w:rsidRPr="00396A7B">
        <w:rPr>
          <w:lang w:val="en-GB"/>
        </w:rPr>
        <w:t xml:space="preserve">between the different actors of the transport system and their needs, both today and for a changing </w:t>
      </w:r>
      <w:r w:rsidR="00E5012E" w:rsidRPr="00396A7B">
        <w:rPr>
          <w:lang w:val="en-GB"/>
        </w:rPr>
        <w:t xml:space="preserve">transport </w:t>
      </w:r>
      <w:r w:rsidRPr="00396A7B">
        <w:rPr>
          <w:lang w:val="en-GB"/>
        </w:rPr>
        <w:t xml:space="preserve">system. These needs must be met as far as possible, but also balanced in a sensible way, to ensure that we build a sustainable, equitable and resource-efficient system. </w:t>
      </w:r>
    </w:p>
    <w:p w14:paraId="43690978" w14:textId="77777777" w:rsidR="004A198E" w:rsidRPr="00396A7B" w:rsidRDefault="004A198E" w:rsidP="00750C2F">
      <w:pPr>
        <w:pStyle w:val="Brdtext"/>
        <w:spacing w:after="0"/>
        <w:rPr>
          <w:lang w:val="en-GB"/>
        </w:rPr>
      </w:pPr>
    </w:p>
    <w:p w14:paraId="2F9D16EA" w14:textId="1E1B92E7" w:rsidR="004A198E" w:rsidRPr="00B66E42" w:rsidRDefault="00D775E5" w:rsidP="00750C2F">
      <w:pPr>
        <w:pStyle w:val="Brdtext"/>
        <w:spacing w:after="0"/>
        <w:rPr>
          <w:lang w:val="en-GB"/>
        </w:rPr>
      </w:pPr>
      <w:r>
        <w:rPr>
          <w:lang w:val="en-GB"/>
        </w:rPr>
        <w:t>Applying p</w:t>
      </w:r>
      <w:r w:rsidR="00BA1DD5">
        <w:rPr>
          <w:lang w:val="en-GB"/>
        </w:rPr>
        <w:t xml:space="preserve">rojects </w:t>
      </w:r>
      <w:r w:rsidR="004A198E" w:rsidRPr="007E0D5F">
        <w:rPr>
          <w:lang w:val="en-GB"/>
        </w:rPr>
        <w:t>should not be restrict</w:t>
      </w:r>
      <w:r w:rsidR="004906F5">
        <w:rPr>
          <w:lang w:val="en-GB"/>
        </w:rPr>
        <w:t>ed</w:t>
      </w:r>
      <w:r>
        <w:rPr>
          <w:lang w:val="en-GB"/>
        </w:rPr>
        <w:t xml:space="preserve"> to </w:t>
      </w:r>
      <w:r w:rsidR="001849F2">
        <w:rPr>
          <w:lang w:val="en-GB"/>
        </w:rPr>
        <w:t xml:space="preserve">the five focus areas </w:t>
      </w:r>
      <w:r w:rsidR="001404C1">
        <w:rPr>
          <w:lang w:val="en-GB"/>
        </w:rPr>
        <w:t>but can be</w:t>
      </w:r>
      <w:r w:rsidR="004A198E" w:rsidRPr="00441264">
        <w:rPr>
          <w:lang w:val="en-GB"/>
        </w:rPr>
        <w:t xml:space="preserve"> complemented by other aspects </w:t>
      </w:r>
      <w:r w:rsidR="00B66E42">
        <w:rPr>
          <w:lang w:val="en-GB"/>
        </w:rPr>
        <w:t xml:space="preserve">if </w:t>
      </w:r>
      <w:r w:rsidR="004A198E" w:rsidRPr="00B66E42">
        <w:rPr>
          <w:lang w:val="en-GB"/>
        </w:rPr>
        <w:t>considered</w:t>
      </w:r>
      <w:r w:rsidR="00025BBC">
        <w:rPr>
          <w:lang w:val="en-GB"/>
        </w:rPr>
        <w:t xml:space="preserve"> </w:t>
      </w:r>
      <w:r w:rsidR="004A198E" w:rsidRPr="00B66E42">
        <w:rPr>
          <w:lang w:val="en-GB"/>
        </w:rPr>
        <w:t xml:space="preserve">important for the implementation of the project. </w:t>
      </w:r>
    </w:p>
    <w:p w14:paraId="6FC12B06" w14:textId="77777777" w:rsidR="005E0178" w:rsidRPr="00B66E42" w:rsidRDefault="005E0178" w:rsidP="00750C2F">
      <w:pPr>
        <w:pStyle w:val="Brdtext"/>
        <w:spacing w:after="0"/>
        <w:rPr>
          <w:lang w:val="en-GB"/>
        </w:rPr>
      </w:pPr>
    </w:p>
    <w:p w14:paraId="3884CC13" w14:textId="66BDC44A" w:rsidR="004A198E" w:rsidRPr="002004CE" w:rsidRDefault="004A198E" w:rsidP="00750C2F">
      <w:pPr>
        <w:pStyle w:val="Brdtext"/>
        <w:spacing w:after="0"/>
        <w:rPr>
          <w:lang w:val="en-GB"/>
        </w:rPr>
      </w:pPr>
      <w:r w:rsidRPr="00B66E42">
        <w:rPr>
          <w:lang w:val="en-GB"/>
        </w:rPr>
        <w:t xml:space="preserve">Examples of initiatives </w:t>
      </w:r>
      <w:r w:rsidR="00D32BDD">
        <w:rPr>
          <w:lang w:val="en-GB"/>
        </w:rPr>
        <w:t xml:space="preserve">and </w:t>
      </w:r>
      <w:r w:rsidR="00D70B5B">
        <w:rPr>
          <w:lang w:val="en-GB"/>
        </w:rPr>
        <w:t>themes that could be funded in the programme:</w:t>
      </w:r>
      <w:r w:rsidRPr="002004CE">
        <w:rPr>
          <w:lang w:val="en-GB"/>
        </w:rPr>
        <w:t xml:space="preserve"> </w:t>
      </w:r>
    </w:p>
    <w:p w14:paraId="5995D02A" w14:textId="710C91CF" w:rsidR="004A198E" w:rsidRPr="002004CE" w:rsidRDefault="004A198E" w:rsidP="005E0178">
      <w:pPr>
        <w:pStyle w:val="Brdtext"/>
        <w:numPr>
          <w:ilvl w:val="0"/>
          <w:numId w:val="27"/>
        </w:numPr>
        <w:spacing w:after="0"/>
        <w:rPr>
          <w:lang w:val="en-GB"/>
        </w:rPr>
      </w:pPr>
      <w:r w:rsidRPr="002004CE">
        <w:rPr>
          <w:b/>
          <w:bCs/>
          <w:lang w:val="en-GB"/>
        </w:rPr>
        <w:t>Testing solutions for resource efficient transport systems</w:t>
      </w:r>
      <w:r w:rsidRPr="002004CE">
        <w:rPr>
          <w:lang w:val="en-GB"/>
        </w:rPr>
        <w:t xml:space="preserve">. Testing the technical functionality, user-friendliness and integration of innovative </w:t>
      </w:r>
      <w:r w:rsidR="004B7B41">
        <w:rPr>
          <w:lang w:val="en-GB"/>
        </w:rPr>
        <w:t xml:space="preserve">transport </w:t>
      </w:r>
      <w:r w:rsidRPr="002004CE">
        <w:rPr>
          <w:lang w:val="en-GB"/>
        </w:rPr>
        <w:t xml:space="preserve">services and their impact at the system level. </w:t>
      </w:r>
    </w:p>
    <w:p w14:paraId="635FBE3C" w14:textId="3AE874FE" w:rsidR="004A198E" w:rsidRPr="002004CE" w:rsidRDefault="00340C75" w:rsidP="005E0178">
      <w:pPr>
        <w:pStyle w:val="Brdtext"/>
        <w:numPr>
          <w:ilvl w:val="0"/>
          <w:numId w:val="27"/>
        </w:numPr>
        <w:spacing w:after="0"/>
        <w:rPr>
          <w:lang w:val="en-GB"/>
        </w:rPr>
      </w:pPr>
      <w:r w:rsidRPr="002004CE">
        <w:rPr>
          <w:b/>
          <w:bCs/>
          <w:lang w:val="en-GB"/>
        </w:rPr>
        <w:t>Seamless i</w:t>
      </w:r>
      <w:r w:rsidR="0023673F" w:rsidRPr="00340C75">
        <w:rPr>
          <w:b/>
          <w:bCs/>
          <w:lang w:val="en-GB"/>
        </w:rPr>
        <w:t>ntermodal</w:t>
      </w:r>
      <w:r w:rsidR="0023673F">
        <w:rPr>
          <w:b/>
          <w:bCs/>
          <w:lang w:val="en-GB"/>
        </w:rPr>
        <w:t xml:space="preserve"> </w:t>
      </w:r>
      <w:r w:rsidR="005913C3">
        <w:rPr>
          <w:b/>
          <w:bCs/>
          <w:lang w:val="en-GB"/>
        </w:rPr>
        <w:t>transport solution</w:t>
      </w:r>
      <w:r w:rsidR="00F93A09">
        <w:rPr>
          <w:b/>
          <w:bCs/>
          <w:lang w:val="en-GB"/>
        </w:rPr>
        <w:t>s “</w:t>
      </w:r>
      <w:r w:rsidR="005913C3">
        <w:rPr>
          <w:b/>
          <w:bCs/>
          <w:lang w:val="en-GB"/>
        </w:rPr>
        <w:t>door-to-door</w:t>
      </w:r>
      <w:r w:rsidR="00F93A09">
        <w:rPr>
          <w:b/>
          <w:bCs/>
          <w:lang w:val="en-GB"/>
        </w:rPr>
        <w:t>”</w:t>
      </w:r>
      <w:r w:rsidR="005913C3">
        <w:rPr>
          <w:b/>
          <w:bCs/>
          <w:lang w:val="en-GB"/>
        </w:rPr>
        <w:t xml:space="preserve">. </w:t>
      </w:r>
      <w:r w:rsidR="004A198E" w:rsidRPr="002004CE">
        <w:rPr>
          <w:lang w:val="en-GB"/>
        </w:rPr>
        <w:t xml:space="preserve"> Solutions and services that contribute to more sustainable and equitable accessibility for different user groups by creating more seamless intermodal passenger transport "door-to-door". </w:t>
      </w:r>
    </w:p>
    <w:p w14:paraId="6B1201F9" w14:textId="29381B95" w:rsidR="004A198E" w:rsidRPr="002004CE" w:rsidRDefault="004A198E" w:rsidP="005E0178">
      <w:pPr>
        <w:pStyle w:val="Brdtext"/>
        <w:numPr>
          <w:ilvl w:val="0"/>
          <w:numId w:val="27"/>
        </w:numPr>
        <w:spacing w:after="0"/>
        <w:rPr>
          <w:lang w:val="en-GB"/>
        </w:rPr>
      </w:pPr>
      <w:r w:rsidRPr="002004CE">
        <w:rPr>
          <w:b/>
          <w:bCs/>
          <w:lang w:val="en-GB"/>
        </w:rPr>
        <w:t>Seamless freight and goods transport solutions</w:t>
      </w:r>
      <w:r w:rsidRPr="002004CE">
        <w:rPr>
          <w:lang w:val="en-GB"/>
        </w:rPr>
        <w:t xml:space="preserve">. Increased efficiency in logistics flows from the first to the last mile through the development of new services and system integrations.  </w:t>
      </w:r>
    </w:p>
    <w:p w14:paraId="2CE2A92A" w14:textId="775ECA17" w:rsidR="004A198E" w:rsidRPr="002004CE" w:rsidRDefault="004A198E" w:rsidP="005E0178">
      <w:pPr>
        <w:pStyle w:val="Brdtext"/>
        <w:numPr>
          <w:ilvl w:val="0"/>
          <w:numId w:val="27"/>
        </w:numPr>
        <w:spacing w:after="0"/>
        <w:rPr>
          <w:lang w:val="en-GB"/>
        </w:rPr>
      </w:pPr>
      <w:r w:rsidRPr="002004CE">
        <w:rPr>
          <w:b/>
          <w:bCs/>
          <w:lang w:val="en-GB"/>
        </w:rPr>
        <w:lastRenderedPageBreak/>
        <w:t>New forms of collaboration</w:t>
      </w:r>
      <w:r w:rsidRPr="002004CE">
        <w:rPr>
          <w:lang w:val="en-GB"/>
        </w:rPr>
        <w:t xml:space="preserve">. </w:t>
      </w:r>
      <w:r w:rsidR="003109AB">
        <w:rPr>
          <w:lang w:val="en-GB"/>
        </w:rPr>
        <w:t xml:space="preserve">Testing new forms of </w:t>
      </w:r>
      <w:r w:rsidRPr="002004CE">
        <w:rPr>
          <w:lang w:val="en-GB"/>
        </w:rPr>
        <w:t xml:space="preserve">constellations and partnerships to develop the business innovation capacity of the transport system.  </w:t>
      </w:r>
    </w:p>
    <w:p w14:paraId="0E8085E7" w14:textId="285DA30E" w:rsidR="004A198E" w:rsidRPr="002004CE" w:rsidRDefault="00A73B66" w:rsidP="00B93970">
      <w:pPr>
        <w:pStyle w:val="Brdtext"/>
        <w:numPr>
          <w:ilvl w:val="0"/>
          <w:numId w:val="27"/>
        </w:numPr>
        <w:spacing w:after="0"/>
        <w:rPr>
          <w:lang w:val="en-GB"/>
        </w:rPr>
      </w:pPr>
      <w:r w:rsidRPr="002004CE">
        <w:rPr>
          <w:b/>
          <w:bCs/>
          <w:lang w:val="en-GB"/>
        </w:rPr>
        <w:t>D</w:t>
      </w:r>
      <w:r w:rsidR="004A198E" w:rsidRPr="002004CE">
        <w:rPr>
          <w:b/>
          <w:bCs/>
          <w:lang w:val="en-GB"/>
        </w:rPr>
        <w:t>evelop</w:t>
      </w:r>
      <w:r w:rsidRPr="002004CE">
        <w:rPr>
          <w:b/>
          <w:bCs/>
          <w:lang w:val="en-GB"/>
        </w:rPr>
        <w:t>ment of</w:t>
      </w:r>
      <w:r w:rsidR="004A198E" w:rsidRPr="002004CE">
        <w:rPr>
          <w:b/>
          <w:bCs/>
          <w:lang w:val="en-GB"/>
        </w:rPr>
        <w:t xml:space="preserve"> digital platforms and enabling technologies from a holistic perspective</w:t>
      </w:r>
      <w:r w:rsidR="004A198E" w:rsidRPr="002004CE">
        <w:rPr>
          <w:lang w:val="en-GB"/>
        </w:rPr>
        <w:t xml:space="preserve">. Development of the necessary technologies from a systems perspective needed to build new types of services, business models and digital platforms.  </w:t>
      </w:r>
    </w:p>
    <w:p w14:paraId="739DB9FE" w14:textId="77777777" w:rsidR="004A198E" w:rsidRPr="00441264" w:rsidRDefault="004A198E" w:rsidP="00750C2F">
      <w:pPr>
        <w:pStyle w:val="Brdtext"/>
        <w:spacing w:after="0"/>
        <w:rPr>
          <w:lang w:val="en-GB"/>
        </w:rPr>
      </w:pPr>
      <w:r w:rsidRPr="00441264">
        <w:rPr>
          <w:lang w:val="en-GB"/>
        </w:rPr>
        <w:t> </w:t>
      </w:r>
    </w:p>
    <w:p w14:paraId="04F545A1" w14:textId="77777777" w:rsidR="004A198E" w:rsidRPr="00441264" w:rsidRDefault="004A198E" w:rsidP="00B04C98">
      <w:pPr>
        <w:pStyle w:val="Rubrik1"/>
        <w:rPr>
          <w:lang w:val="en-GB"/>
        </w:rPr>
      </w:pPr>
      <w:r w:rsidRPr="00441264">
        <w:rPr>
          <w:lang w:val="en-GB"/>
        </w:rPr>
        <w:t>FFI Accelerate</w:t>
      </w:r>
    </w:p>
    <w:p w14:paraId="507CEACF" w14:textId="09D576A9" w:rsidR="004A198E" w:rsidRPr="00441264" w:rsidRDefault="004A198E" w:rsidP="00750C2F">
      <w:pPr>
        <w:pStyle w:val="Brdtext"/>
        <w:spacing w:after="0"/>
        <w:rPr>
          <w:lang w:val="en-GB"/>
        </w:rPr>
      </w:pPr>
      <w:r w:rsidRPr="00441264">
        <w:rPr>
          <w:lang w:val="en-GB"/>
        </w:rPr>
        <w:t xml:space="preserve">The aim of the FFI Accelerate is to accelerate the pace of </w:t>
      </w:r>
      <w:r w:rsidR="00311F31" w:rsidRPr="00441264">
        <w:rPr>
          <w:lang w:val="en-GB"/>
        </w:rPr>
        <w:t xml:space="preserve">energy </w:t>
      </w:r>
      <w:r w:rsidR="00F50CA8" w:rsidRPr="00441264">
        <w:rPr>
          <w:lang w:val="en-GB"/>
        </w:rPr>
        <w:t>transition</w:t>
      </w:r>
      <w:r w:rsidRPr="00441264">
        <w:rPr>
          <w:lang w:val="en-GB"/>
        </w:rPr>
        <w:t xml:space="preserve"> through strong and broad collaboration between relevant actors in an implementation and ecosystem perspective. FFI Acceler</w:t>
      </w:r>
      <w:r w:rsidR="00311F31" w:rsidRPr="00441264">
        <w:rPr>
          <w:lang w:val="en-GB"/>
        </w:rPr>
        <w:t>ate</w:t>
      </w:r>
      <w:r w:rsidRPr="00441264">
        <w:rPr>
          <w:lang w:val="en-GB"/>
        </w:rPr>
        <w:t xml:space="preserve"> will contribute to the vision of Sweden as a world leader in the transition to sustainable road transport, a unique showcase for new innovative system solutions that make a difference in the shorter time perspective. This is done by showcasing new system solutions and then implementing them in larger initiatives. </w:t>
      </w:r>
    </w:p>
    <w:p w14:paraId="75F7690E" w14:textId="77777777" w:rsidR="009E63F3" w:rsidRPr="00441264" w:rsidRDefault="009E63F3" w:rsidP="00750C2F">
      <w:pPr>
        <w:pStyle w:val="Brdtext"/>
        <w:spacing w:after="0"/>
        <w:rPr>
          <w:lang w:val="en-GB"/>
        </w:rPr>
      </w:pPr>
    </w:p>
    <w:p w14:paraId="6348DF50" w14:textId="658C4F78" w:rsidR="004A198E" w:rsidRPr="00441264" w:rsidRDefault="004A198E" w:rsidP="00750C2F">
      <w:pPr>
        <w:pStyle w:val="Brdtext"/>
        <w:spacing w:after="0"/>
        <w:rPr>
          <w:lang w:val="en-GB"/>
        </w:rPr>
      </w:pPr>
      <w:r w:rsidRPr="00441264">
        <w:rPr>
          <w:lang w:val="en-GB"/>
        </w:rPr>
        <w:t>The nature of the projects pursued under the programme is predominantly large and complex demonstration projects with the potential to reach implementation within a few years. The results should be relevant and scalable in a national and international context. They may also be projects in new innovative areas not naturally covered by the other programmes of the F</w:t>
      </w:r>
      <w:r w:rsidR="009A4E8A" w:rsidRPr="00441264">
        <w:rPr>
          <w:lang w:val="en-GB"/>
        </w:rPr>
        <w:t>F</w:t>
      </w:r>
      <w:r w:rsidRPr="00441264">
        <w:rPr>
          <w:lang w:val="en-GB"/>
        </w:rPr>
        <w:t xml:space="preserve">I. </w:t>
      </w:r>
    </w:p>
    <w:p w14:paraId="4A6701C5" w14:textId="77777777" w:rsidR="009E63F3" w:rsidRPr="00441264" w:rsidRDefault="009E63F3" w:rsidP="00750C2F">
      <w:pPr>
        <w:pStyle w:val="Brdtext"/>
        <w:spacing w:after="0"/>
        <w:rPr>
          <w:lang w:val="en-GB"/>
        </w:rPr>
      </w:pPr>
    </w:p>
    <w:p w14:paraId="7DABF147" w14:textId="14AA6087" w:rsidR="004A198E" w:rsidRPr="00441264" w:rsidRDefault="004A198E" w:rsidP="00750C2F">
      <w:pPr>
        <w:pStyle w:val="Brdtext"/>
        <w:spacing w:after="0"/>
        <w:rPr>
          <w:lang w:val="en-GB"/>
        </w:rPr>
      </w:pPr>
      <w:r w:rsidRPr="00441264">
        <w:rPr>
          <w:lang w:val="en-GB"/>
        </w:rPr>
        <w:t xml:space="preserve">The thematic areas of the FFI Accelerate will address different needs, or gaps, to make the road transport </w:t>
      </w:r>
      <w:r w:rsidR="009E63F3" w:rsidRPr="00441264">
        <w:rPr>
          <w:lang w:val="en-GB"/>
        </w:rPr>
        <w:t xml:space="preserve">in society </w:t>
      </w:r>
      <w:r w:rsidRPr="00441264">
        <w:rPr>
          <w:lang w:val="en-GB"/>
        </w:rPr>
        <w:t xml:space="preserve">fossil-free, safe, </w:t>
      </w:r>
      <w:proofErr w:type="gramStart"/>
      <w:r w:rsidRPr="00441264">
        <w:rPr>
          <w:lang w:val="en-GB"/>
        </w:rPr>
        <w:t>equ</w:t>
      </w:r>
      <w:r w:rsidR="00B05A55" w:rsidRPr="00441264">
        <w:rPr>
          <w:lang w:val="en-GB"/>
        </w:rPr>
        <w:t>al</w:t>
      </w:r>
      <w:proofErr w:type="gramEnd"/>
      <w:r w:rsidRPr="00441264">
        <w:rPr>
          <w:lang w:val="en-GB"/>
        </w:rPr>
        <w:t xml:space="preserve"> and efficient. The gaps are identified through a continuous strategic portfolio analysis, environmental monitoring and dialogues with stakeholders that can and want to contribute to the FFI's activities and objectives. Accelerate will also identify, through the results of the </w:t>
      </w:r>
      <w:r w:rsidR="00D95254">
        <w:rPr>
          <w:lang w:val="en-GB"/>
        </w:rPr>
        <w:t xml:space="preserve">FFI </w:t>
      </w:r>
      <w:r w:rsidRPr="00441264">
        <w:rPr>
          <w:lang w:val="en-GB"/>
        </w:rPr>
        <w:t xml:space="preserve">programmes, opportunities to combine key areas to accelerate the </w:t>
      </w:r>
      <w:r w:rsidR="00B05A55" w:rsidRPr="00441264">
        <w:rPr>
          <w:lang w:val="en-GB"/>
        </w:rPr>
        <w:t xml:space="preserve">energy </w:t>
      </w:r>
      <w:r w:rsidRPr="00441264">
        <w:rPr>
          <w:lang w:val="en-GB"/>
        </w:rPr>
        <w:t xml:space="preserve">transition. </w:t>
      </w:r>
    </w:p>
    <w:p w14:paraId="2A527AD5" w14:textId="77777777" w:rsidR="004A198E" w:rsidRPr="00441264" w:rsidRDefault="004A198E" w:rsidP="00B04C98">
      <w:pPr>
        <w:pStyle w:val="Rubrik2"/>
        <w:rPr>
          <w:lang w:val="en-GB"/>
        </w:rPr>
      </w:pPr>
      <w:r w:rsidRPr="00441264">
        <w:rPr>
          <w:lang w:val="en-GB"/>
        </w:rPr>
        <w:t>The FFI Accelerate process</w:t>
      </w:r>
    </w:p>
    <w:p w14:paraId="393F0742" w14:textId="155FAF8F" w:rsidR="004A198E" w:rsidRPr="00441264" w:rsidRDefault="004A198E" w:rsidP="00750C2F">
      <w:pPr>
        <w:pStyle w:val="Brdtext"/>
        <w:spacing w:after="0"/>
        <w:rPr>
          <w:lang w:val="en-GB"/>
        </w:rPr>
      </w:pPr>
      <w:r w:rsidRPr="00441264">
        <w:rPr>
          <w:lang w:val="en-GB"/>
        </w:rPr>
        <w:t xml:space="preserve">Two comprehensive workshops are held each year to identify challenges/project ideas. Participation is broad and should represent all stakeholders such as FFI partners, SMEs, other industry, municipalities, regions, colleges and universities and institutes. The </w:t>
      </w:r>
      <w:r w:rsidR="002517E7" w:rsidRPr="00441264">
        <w:rPr>
          <w:lang w:val="en-GB"/>
        </w:rPr>
        <w:t>workshops</w:t>
      </w:r>
      <w:r w:rsidRPr="00441264">
        <w:rPr>
          <w:lang w:val="en-GB"/>
        </w:rPr>
        <w:t xml:space="preserve"> will present the monitoring of the environment and portfolio analysis/gap analysis from the programmes, but also input from other stakeholders. Subsequently, thematic areas to </w:t>
      </w:r>
      <w:r w:rsidR="00EF516F" w:rsidRPr="00441264">
        <w:rPr>
          <w:lang w:val="en-GB"/>
        </w:rPr>
        <w:t xml:space="preserve">be </w:t>
      </w:r>
      <w:r w:rsidRPr="00441264">
        <w:rPr>
          <w:lang w:val="en-GB"/>
        </w:rPr>
        <w:t>develop</w:t>
      </w:r>
      <w:r w:rsidR="00EF516F" w:rsidRPr="00441264">
        <w:rPr>
          <w:lang w:val="en-GB"/>
        </w:rPr>
        <w:t>ed</w:t>
      </w:r>
      <w:r w:rsidRPr="00441264">
        <w:rPr>
          <w:lang w:val="en-GB"/>
        </w:rPr>
        <w:t xml:space="preserve"> into demonstration or other actions are discussed. </w:t>
      </w:r>
    </w:p>
    <w:p w14:paraId="06E142B6" w14:textId="77777777" w:rsidR="003E2E52" w:rsidRPr="00441264" w:rsidRDefault="003E2E52" w:rsidP="00750C2F">
      <w:pPr>
        <w:pStyle w:val="Brdtext"/>
        <w:spacing w:after="0"/>
        <w:rPr>
          <w:lang w:val="en-GB"/>
        </w:rPr>
      </w:pPr>
    </w:p>
    <w:p w14:paraId="42064C90" w14:textId="0AC8E8F5" w:rsidR="004A198E" w:rsidRPr="00441264" w:rsidRDefault="004A198E" w:rsidP="00750C2F">
      <w:pPr>
        <w:pStyle w:val="Brdtext"/>
        <w:spacing w:after="0"/>
        <w:rPr>
          <w:lang w:val="en-GB"/>
        </w:rPr>
      </w:pPr>
      <w:r w:rsidRPr="00441264">
        <w:rPr>
          <w:lang w:val="en-GB"/>
        </w:rPr>
        <w:t xml:space="preserve">Project ideas are collected through an open call, twice a year. The Programme Council, after quality review, recommends decisions on feasibility studies and projects. </w:t>
      </w:r>
    </w:p>
    <w:p w14:paraId="589DB241" w14:textId="77777777" w:rsidR="003E2E52" w:rsidRPr="00441264" w:rsidRDefault="003E2E52" w:rsidP="00750C2F">
      <w:pPr>
        <w:pStyle w:val="Brdtext"/>
        <w:spacing w:after="0"/>
        <w:rPr>
          <w:lang w:val="en-GB"/>
        </w:rPr>
      </w:pPr>
    </w:p>
    <w:p w14:paraId="3E8D43C1" w14:textId="6302575D" w:rsidR="004A198E" w:rsidRPr="00441264" w:rsidRDefault="004A198E" w:rsidP="00750C2F">
      <w:pPr>
        <w:pStyle w:val="Brdtext"/>
        <w:spacing w:after="0"/>
        <w:rPr>
          <w:lang w:val="en-GB"/>
        </w:rPr>
      </w:pPr>
      <w:proofErr w:type="gramStart"/>
      <w:r w:rsidRPr="00441264">
        <w:rPr>
          <w:lang w:val="en-GB"/>
        </w:rPr>
        <w:lastRenderedPageBreak/>
        <w:t>In order to</w:t>
      </w:r>
      <w:proofErr w:type="gramEnd"/>
      <w:r w:rsidRPr="00441264">
        <w:rPr>
          <w:lang w:val="en-GB"/>
        </w:rPr>
        <w:t xml:space="preserve"> form a demonstration</w:t>
      </w:r>
      <w:r w:rsidR="00E95427" w:rsidRPr="00441264">
        <w:rPr>
          <w:lang w:val="en-GB"/>
        </w:rPr>
        <w:t xml:space="preserve"> project</w:t>
      </w:r>
      <w:r w:rsidRPr="00441264">
        <w:rPr>
          <w:lang w:val="en-GB"/>
        </w:rPr>
        <w:t xml:space="preserve">, several dialogue meetings are probably needed before recommendation for granting can take place. Demonstration projects are often </w:t>
      </w:r>
      <w:r w:rsidR="00EC3C0C" w:rsidRPr="00441264">
        <w:rPr>
          <w:lang w:val="en-GB"/>
        </w:rPr>
        <w:t>extensive</w:t>
      </w:r>
      <w:r w:rsidRPr="00441264">
        <w:rPr>
          <w:lang w:val="en-GB"/>
        </w:rPr>
        <w:t>, which normally means that a feasibility study is required.</w:t>
      </w:r>
    </w:p>
    <w:p w14:paraId="1C5C40C7" w14:textId="77777777" w:rsidR="003E2E52" w:rsidRPr="00441264" w:rsidRDefault="003E2E52" w:rsidP="00750C2F">
      <w:pPr>
        <w:pStyle w:val="Brdtext"/>
        <w:spacing w:after="0"/>
        <w:rPr>
          <w:lang w:val="en-GB"/>
        </w:rPr>
      </w:pPr>
    </w:p>
    <w:p w14:paraId="25FA553F" w14:textId="232219CF" w:rsidR="004A198E" w:rsidRPr="00441264" w:rsidRDefault="004A198E" w:rsidP="003E2E52">
      <w:pPr>
        <w:pStyle w:val="Rubrik1"/>
        <w:rPr>
          <w:lang w:val="en-GB"/>
        </w:rPr>
      </w:pPr>
      <w:r w:rsidRPr="00441264">
        <w:rPr>
          <w:lang w:val="en-GB"/>
        </w:rPr>
        <w:t xml:space="preserve">Limitations and distinctions between programmes </w:t>
      </w:r>
    </w:p>
    <w:p w14:paraId="0FA52AD4" w14:textId="38A2A7F4" w:rsidR="004A198E" w:rsidRPr="00441264" w:rsidRDefault="004A198E" w:rsidP="00457F2B">
      <w:pPr>
        <w:pStyle w:val="Brdtext"/>
        <w:numPr>
          <w:ilvl w:val="0"/>
          <w:numId w:val="28"/>
        </w:numPr>
        <w:spacing w:after="0"/>
        <w:rPr>
          <w:lang w:val="en-GB"/>
        </w:rPr>
      </w:pPr>
      <w:r w:rsidRPr="00441264">
        <w:rPr>
          <w:lang w:val="en-GB"/>
        </w:rPr>
        <w:t xml:space="preserve">Projects related to automotive batteries can be applied for under both </w:t>
      </w:r>
      <w:r w:rsidR="006B612E" w:rsidRPr="00441264">
        <w:rPr>
          <w:lang w:val="en-GB"/>
        </w:rPr>
        <w:t>FFI</w:t>
      </w:r>
      <w:r w:rsidRPr="00441264">
        <w:rPr>
          <w:lang w:val="en-GB"/>
        </w:rPr>
        <w:t xml:space="preserve"> Zero Emissions and Circularity programmes. However, battery projects submitted to Circularity should primarily aim at minimising its environmental impact, from all aspects.</w:t>
      </w:r>
    </w:p>
    <w:p w14:paraId="4E68D1CB" w14:textId="2CE30712" w:rsidR="004A198E" w:rsidRPr="00441264" w:rsidRDefault="004A198E" w:rsidP="00457F2B">
      <w:pPr>
        <w:pStyle w:val="Brdtext"/>
        <w:numPr>
          <w:ilvl w:val="0"/>
          <w:numId w:val="28"/>
        </w:numPr>
        <w:spacing w:after="0"/>
        <w:rPr>
          <w:lang w:val="en-GB"/>
        </w:rPr>
      </w:pPr>
      <w:r w:rsidRPr="00441264">
        <w:rPr>
          <w:lang w:val="en-GB"/>
        </w:rPr>
        <w:t xml:space="preserve">For the development of technology solutions, the focus is on the deployment phase in the </w:t>
      </w:r>
      <w:r w:rsidR="006B612E" w:rsidRPr="00441264">
        <w:rPr>
          <w:lang w:val="en-GB"/>
        </w:rPr>
        <w:t xml:space="preserve">FFI </w:t>
      </w:r>
      <w:r w:rsidRPr="00441264">
        <w:rPr>
          <w:lang w:val="en-GB"/>
        </w:rPr>
        <w:t xml:space="preserve">Zero Emissions. </w:t>
      </w:r>
    </w:p>
    <w:p w14:paraId="26453D3A" w14:textId="7BB78F4A" w:rsidR="004A198E" w:rsidRPr="00441264" w:rsidRDefault="004A198E" w:rsidP="00457F2B">
      <w:pPr>
        <w:pStyle w:val="Brdtext"/>
        <w:numPr>
          <w:ilvl w:val="0"/>
          <w:numId w:val="28"/>
        </w:numPr>
        <w:spacing w:after="0"/>
        <w:rPr>
          <w:lang w:val="en-GB"/>
        </w:rPr>
      </w:pPr>
      <w:r w:rsidRPr="00441264">
        <w:rPr>
          <w:lang w:val="en-GB"/>
        </w:rPr>
        <w:t xml:space="preserve">In the area of safety, </w:t>
      </w:r>
      <w:r w:rsidR="006B612E" w:rsidRPr="00441264">
        <w:rPr>
          <w:lang w:val="en-GB"/>
        </w:rPr>
        <w:t>FFI</w:t>
      </w:r>
      <w:r w:rsidRPr="00441264">
        <w:rPr>
          <w:lang w:val="en-GB"/>
        </w:rPr>
        <w:t xml:space="preserve"> Zero Emissions focuses on technology solutions related to zero-emission vehicles.  </w:t>
      </w:r>
    </w:p>
    <w:p w14:paraId="494AA3CD" w14:textId="47A9E965" w:rsidR="004A198E" w:rsidRPr="00441264" w:rsidRDefault="004A198E" w:rsidP="00457F2B">
      <w:pPr>
        <w:pStyle w:val="Brdtext"/>
        <w:numPr>
          <w:ilvl w:val="0"/>
          <w:numId w:val="28"/>
        </w:numPr>
        <w:spacing w:after="0"/>
        <w:rPr>
          <w:lang w:val="en-GB"/>
        </w:rPr>
      </w:pPr>
      <w:r w:rsidRPr="00441264">
        <w:rPr>
          <w:lang w:val="en-GB"/>
        </w:rPr>
        <w:t xml:space="preserve">Software and hardware development is included in </w:t>
      </w:r>
      <w:r w:rsidR="00C30683" w:rsidRPr="00441264">
        <w:rPr>
          <w:lang w:val="en-GB"/>
        </w:rPr>
        <w:t>FFI</w:t>
      </w:r>
      <w:r w:rsidRPr="00441264">
        <w:rPr>
          <w:lang w:val="en-GB"/>
        </w:rPr>
        <w:t xml:space="preserve"> Zero Emissions in cases where projects are linked to energy efficiency, sustainability perspectives and communication for infrastructure and vehicles. </w:t>
      </w:r>
    </w:p>
    <w:p w14:paraId="4F7ABF1F" w14:textId="5CB8B115" w:rsidR="004A198E" w:rsidRPr="00441264" w:rsidRDefault="004A198E" w:rsidP="00457F2B">
      <w:pPr>
        <w:pStyle w:val="Brdtext"/>
        <w:numPr>
          <w:ilvl w:val="0"/>
          <w:numId w:val="28"/>
        </w:numPr>
        <w:spacing w:after="0"/>
        <w:rPr>
          <w:lang w:val="en-GB"/>
        </w:rPr>
      </w:pPr>
      <w:r w:rsidRPr="00441264">
        <w:rPr>
          <w:lang w:val="en-GB"/>
        </w:rPr>
        <w:t>Digit</w:t>
      </w:r>
      <w:r w:rsidR="00C30683" w:rsidRPr="00441264">
        <w:rPr>
          <w:lang w:val="en-GB"/>
        </w:rPr>
        <w:t>ali</w:t>
      </w:r>
      <w:r w:rsidRPr="00441264">
        <w:rPr>
          <w:lang w:val="en-GB"/>
        </w:rPr>
        <w:t xml:space="preserve">sation, linking users, </w:t>
      </w:r>
      <w:proofErr w:type="gramStart"/>
      <w:r w:rsidRPr="00441264">
        <w:rPr>
          <w:lang w:val="en-GB"/>
        </w:rPr>
        <w:t>infrastructure</w:t>
      </w:r>
      <w:proofErr w:type="gramEnd"/>
      <w:r w:rsidRPr="00441264">
        <w:rPr>
          <w:lang w:val="en-GB"/>
        </w:rPr>
        <w:t xml:space="preserve"> and vehicles, is included in </w:t>
      </w:r>
      <w:r w:rsidR="00F35166" w:rsidRPr="00441264">
        <w:rPr>
          <w:lang w:val="en-GB"/>
        </w:rPr>
        <w:t>FFI</w:t>
      </w:r>
      <w:r w:rsidRPr="00441264">
        <w:rPr>
          <w:lang w:val="en-GB"/>
        </w:rPr>
        <w:t xml:space="preserve"> Zero Emissions in cases where projects are focused on zero emission vehicles.  </w:t>
      </w:r>
    </w:p>
    <w:p w14:paraId="6B51318E" w14:textId="6DB01AD6" w:rsidR="004A198E" w:rsidRPr="00441264" w:rsidRDefault="004A198E" w:rsidP="00457F2B">
      <w:pPr>
        <w:pStyle w:val="Brdtext"/>
        <w:numPr>
          <w:ilvl w:val="0"/>
          <w:numId w:val="28"/>
        </w:numPr>
        <w:spacing w:after="0"/>
        <w:rPr>
          <w:lang w:val="en-GB"/>
        </w:rPr>
      </w:pPr>
      <w:r w:rsidRPr="00441264">
        <w:rPr>
          <w:lang w:val="en-GB"/>
        </w:rPr>
        <w:t xml:space="preserve">Implementation and scalability are included in </w:t>
      </w:r>
      <w:r w:rsidR="00F35166" w:rsidRPr="00441264">
        <w:rPr>
          <w:lang w:val="en-GB"/>
        </w:rPr>
        <w:t>FFI</w:t>
      </w:r>
      <w:r w:rsidRPr="00441264">
        <w:rPr>
          <w:lang w:val="en-GB"/>
        </w:rPr>
        <w:t xml:space="preserve"> Transport and Mobility Services in cases where the scope of the projects is limited; projects of larger scope should instead be included in </w:t>
      </w:r>
      <w:r w:rsidR="00F35166" w:rsidRPr="00441264">
        <w:rPr>
          <w:lang w:val="en-GB"/>
        </w:rPr>
        <w:t>FFI</w:t>
      </w:r>
      <w:r w:rsidRPr="00441264">
        <w:rPr>
          <w:lang w:val="en-GB"/>
        </w:rPr>
        <w:t xml:space="preserve"> Accelerate.</w:t>
      </w:r>
    </w:p>
    <w:sectPr w:rsidR="004A198E" w:rsidRPr="00441264" w:rsidSect="00E11505">
      <w:pgSz w:w="11906" w:h="16838" w:code="9"/>
      <w:pgMar w:top="1418" w:right="2353" w:bottom="1418" w:left="2353"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E4787" w14:textId="77777777" w:rsidR="00E078B8" w:rsidRDefault="00E078B8" w:rsidP="00DF6D4E">
      <w:r>
        <w:separator/>
      </w:r>
    </w:p>
  </w:endnote>
  <w:endnote w:type="continuationSeparator" w:id="0">
    <w:p w14:paraId="510AE586" w14:textId="77777777" w:rsidR="00E078B8" w:rsidRDefault="00E078B8" w:rsidP="00DF6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5D60A" w14:textId="77777777" w:rsidR="00E078B8" w:rsidRDefault="00E078B8" w:rsidP="00DF6D4E">
      <w:r>
        <w:separator/>
      </w:r>
    </w:p>
  </w:footnote>
  <w:footnote w:type="continuationSeparator" w:id="0">
    <w:p w14:paraId="72EAC29D" w14:textId="77777777" w:rsidR="00E078B8" w:rsidRDefault="00E078B8" w:rsidP="00DF6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6F2E1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0FC06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84EEF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A48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6D858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40CB8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230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F8CB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6DC7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C1316"/>
    <w:multiLevelType w:val="hybridMultilevel"/>
    <w:tmpl w:val="33DAB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0D0285"/>
    <w:multiLevelType w:val="hybridMultilevel"/>
    <w:tmpl w:val="6974F6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4B52062"/>
    <w:multiLevelType w:val="hybridMultilevel"/>
    <w:tmpl w:val="2AB85C9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1E5A14E1"/>
    <w:multiLevelType w:val="hybridMultilevel"/>
    <w:tmpl w:val="907EA9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872C51"/>
    <w:multiLevelType w:val="hybridMultilevel"/>
    <w:tmpl w:val="A24CB9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B85879"/>
    <w:multiLevelType w:val="hybridMultilevel"/>
    <w:tmpl w:val="CCBE49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17" w15:restartNumberingAfterBreak="0">
    <w:nsid w:val="3EA513D6"/>
    <w:multiLevelType w:val="hybridMultilevel"/>
    <w:tmpl w:val="7F0EE0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19" w15:restartNumberingAfterBreak="0">
    <w:nsid w:val="5843383E"/>
    <w:multiLevelType w:val="hybridMultilevel"/>
    <w:tmpl w:val="AF70F70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5D4B56E0"/>
    <w:multiLevelType w:val="multilevel"/>
    <w:tmpl w:val="B3507C36"/>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1" w15:restartNumberingAfterBreak="0">
    <w:nsid w:val="5E2C1791"/>
    <w:multiLevelType w:val="hybridMultilevel"/>
    <w:tmpl w:val="8438BC4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64C3A74"/>
    <w:multiLevelType w:val="hybridMultilevel"/>
    <w:tmpl w:val="360AA9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69BE6C78"/>
    <w:multiLevelType w:val="hybridMultilevel"/>
    <w:tmpl w:val="3C6EC3D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D9E25F8"/>
    <w:multiLevelType w:val="multilevel"/>
    <w:tmpl w:val="B804EEA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25" w15:restartNumberingAfterBreak="0">
    <w:nsid w:val="799A49DD"/>
    <w:multiLevelType w:val="hybridMultilevel"/>
    <w:tmpl w:val="18ACEDA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7F5416D1"/>
    <w:multiLevelType w:val="hybridMultilevel"/>
    <w:tmpl w:val="F4BA32F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6"/>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6"/>
  </w:num>
  <w:num w:numId="9">
    <w:abstractNumId w:val="8"/>
  </w:num>
  <w:num w:numId="10">
    <w:abstractNumId w:val="3"/>
  </w:num>
  <w:num w:numId="11">
    <w:abstractNumId w:val="2"/>
  </w:num>
  <w:num w:numId="12">
    <w:abstractNumId w:val="1"/>
  </w:num>
  <w:num w:numId="13">
    <w:abstractNumId w:val="0"/>
  </w:num>
  <w:num w:numId="14">
    <w:abstractNumId w:val="7"/>
  </w:num>
  <w:num w:numId="15">
    <w:abstractNumId w:val="5"/>
  </w:num>
  <w:num w:numId="16">
    <w:abstractNumId w:val="4"/>
  </w:num>
  <w:num w:numId="17">
    <w:abstractNumId w:val="20"/>
  </w:num>
  <w:num w:numId="18">
    <w:abstractNumId w:val="24"/>
  </w:num>
  <w:num w:numId="19">
    <w:abstractNumId w:val="22"/>
  </w:num>
  <w:num w:numId="20">
    <w:abstractNumId w:val="23"/>
  </w:num>
  <w:num w:numId="21">
    <w:abstractNumId w:val="11"/>
  </w:num>
  <w:num w:numId="22">
    <w:abstractNumId w:val="19"/>
  </w:num>
  <w:num w:numId="23">
    <w:abstractNumId w:val="12"/>
  </w:num>
  <w:num w:numId="24">
    <w:abstractNumId w:val="17"/>
  </w:num>
  <w:num w:numId="25">
    <w:abstractNumId w:val="21"/>
  </w:num>
  <w:num w:numId="26">
    <w:abstractNumId w:val="25"/>
  </w:num>
  <w:num w:numId="27">
    <w:abstractNumId w:val="13"/>
  </w:num>
  <w:num w:numId="28">
    <w:abstractNumId w:val="15"/>
  </w:num>
  <w:num w:numId="29">
    <w:abstractNumId w:val="10"/>
  </w:num>
  <w:num w:numId="30">
    <w:abstractNumId w:val="14"/>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98E"/>
    <w:rsid w:val="00005F52"/>
    <w:rsid w:val="00007C0A"/>
    <w:rsid w:val="00010347"/>
    <w:rsid w:val="00010D30"/>
    <w:rsid w:val="000111BC"/>
    <w:rsid w:val="00013E8A"/>
    <w:rsid w:val="00013F6F"/>
    <w:rsid w:val="000224A6"/>
    <w:rsid w:val="00025BBC"/>
    <w:rsid w:val="0003600F"/>
    <w:rsid w:val="00043465"/>
    <w:rsid w:val="0006152B"/>
    <w:rsid w:val="00063161"/>
    <w:rsid w:val="00064D31"/>
    <w:rsid w:val="000663FE"/>
    <w:rsid w:val="00067686"/>
    <w:rsid w:val="000702B1"/>
    <w:rsid w:val="00083051"/>
    <w:rsid w:val="00093C1A"/>
    <w:rsid w:val="00094A71"/>
    <w:rsid w:val="00096EC6"/>
    <w:rsid w:val="000A0D2E"/>
    <w:rsid w:val="000B18FD"/>
    <w:rsid w:val="000B508B"/>
    <w:rsid w:val="000B6745"/>
    <w:rsid w:val="000C37BC"/>
    <w:rsid w:val="000D7AC0"/>
    <w:rsid w:val="000D7E51"/>
    <w:rsid w:val="000F3AE3"/>
    <w:rsid w:val="000F4176"/>
    <w:rsid w:val="00114B7E"/>
    <w:rsid w:val="001156BF"/>
    <w:rsid w:val="001175F6"/>
    <w:rsid w:val="00120803"/>
    <w:rsid w:val="001222C7"/>
    <w:rsid w:val="00124FA8"/>
    <w:rsid w:val="00131677"/>
    <w:rsid w:val="00131A21"/>
    <w:rsid w:val="001375B7"/>
    <w:rsid w:val="001404C1"/>
    <w:rsid w:val="001508BA"/>
    <w:rsid w:val="00154EB8"/>
    <w:rsid w:val="00161AB3"/>
    <w:rsid w:val="001768B1"/>
    <w:rsid w:val="00182E78"/>
    <w:rsid w:val="001849F2"/>
    <w:rsid w:val="00191B14"/>
    <w:rsid w:val="00195BAB"/>
    <w:rsid w:val="001A3285"/>
    <w:rsid w:val="001A48CC"/>
    <w:rsid w:val="001A6776"/>
    <w:rsid w:val="001B03CA"/>
    <w:rsid w:val="001B1BFB"/>
    <w:rsid w:val="001B1D6A"/>
    <w:rsid w:val="001B1F7C"/>
    <w:rsid w:val="001B30AA"/>
    <w:rsid w:val="001B5866"/>
    <w:rsid w:val="001C5131"/>
    <w:rsid w:val="001D2803"/>
    <w:rsid w:val="001E1C79"/>
    <w:rsid w:val="001F197F"/>
    <w:rsid w:val="001F4A92"/>
    <w:rsid w:val="001F4BEA"/>
    <w:rsid w:val="002004CE"/>
    <w:rsid w:val="00204ED5"/>
    <w:rsid w:val="00207BD7"/>
    <w:rsid w:val="002241EE"/>
    <w:rsid w:val="00227C95"/>
    <w:rsid w:val="002321AF"/>
    <w:rsid w:val="0023673F"/>
    <w:rsid w:val="00240D01"/>
    <w:rsid w:val="002507E2"/>
    <w:rsid w:val="002517E7"/>
    <w:rsid w:val="00257703"/>
    <w:rsid w:val="00257C86"/>
    <w:rsid w:val="00262EA4"/>
    <w:rsid w:val="00274CE9"/>
    <w:rsid w:val="0028774E"/>
    <w:rsid w:val="00287F49"/>
    <w:rsid w:val="0029031B"/>
    <w:rsid w:val="00291B48"/>
    <w:rsid w:val="002A3776"/>
    <w:rsid w:val="002A69B5"/>
    <w:rsid w:val="002B2570"/>
    <w:rsid w:val="002B2DA6"/>
    <w:rsid w:val="002B2EDC"/>
    <w:rsid w:val="002B4BA3"/>
    <w:rsid w:val="002C3B60"/>
    <w:rsid w:val="002D244E"/>
    <w:rsid w:val="002D7AD8"/>
    <w:rsid w:val="002F4998"/>
    <w:rsid w:val="002F5645"/>
    <w:rsid w:val="00304922"/>
    <w:rsid w:val="003109AB"/>
    <w:rsid w:val="0031197B"/>
    <w:rsid w:val="00311F31"/>
    <w:rsid w:val="00314334"/>
    <w:rsid w:val="003226C0"/>
    <w:rsid w:val="003263E8"/>
    <w:rsid w:val="003265EF"/>
    <w:rsid w:val="00327251"/>
    <w:rsid w:val="00327394"/>
    <w:rsid w:val="00340C75"/>
    <w:rsid w:val="003412B1"/>
    <w:rsid w:val="003501EB"/>
    <w:rsid w:val="0035489D"/>
    <w:rsid w:val="00360722"/>
    <w:rsid w:val="00361802"/>
    <w:rsid w:val="0036568B"/>
    <w:rsid w:val="003677F1"/>
    <w:rsid w:val="00385516"/>
    <w:rsid w:val="00396A7B"/>
    <w:rsid w:val="003A30FE"/>
    <w:rsid w:val="003A3A33"/>
    <w:rsid w:val="003A4892"/>
    <w:rsid w:val="003C03C3"/>
    <w:rsid w:val="003C0D1C"/>
    <w:rsid w:val="003D1180"/>
    <w:rsid w:val="003D6724"/>
    <w:rsid w:val="003E2E52"/>
    <w:rsid w:val="003E3233"/>
    <w:rsid w:val="003F02DC"/>
    <w:rsid w:val="003F0B2F"/>
    <w:rsid w:val="004008B5"/>
    <w:rsid w:val="0040515E"/>
    <w:rsid w:val="00405642"/>
    <w:rsid w:val="00414DEB"/>
    <w:rsid w:val="004249B7"/>
    <w:rsid w:val="004279EE"/>
    <w:rsid w:val="00441264"/>
    <w:rsid w:val="00443AAC"/>
    <w:rsid w:val="00447B7F"/>
    <w:rsid w:val="00451C25"/>
    <w:rsid w:val="00456487"/>
    <w:rsid w:val="00457F2B"/>
    <w:rsid w:val="00460EA4"/>
    <w:rsid w:val="00467FB1"/>
    <w:rsid w:val="00471871"/>
    <w:rsid w:val="00485E14"/>
    <w:rsid w:val="004906F5"/>
    <w:rsid w:val="00491572"/>
    <w:rsid w:val="004A198E"/>
    <w:rsid w:val="004A6083"/>
    <w:rsid w:val="004B3E2F"/>
    <w:rsid w:val="004B7B41"/>
    <w:rsid w:val="004C50C6"/>
    <w:rsid w:val="004F469C"/>
    <w:rsid w:val="00501CF4"/>
    <w:rsid w:val="005101B3"/>
    <w:rsid w:val="00514943"/>
    <w:rsid w:val="005213C3"/>
    <w:rsid w:val="00525464"/>
    <w:rsid w:val="005312F2"/>
    <w:rsid w:val="00554DE4"/>
    <w:rsid w:val="00557071"/>
    <w:rsid w:val="005625DC"/>
    <w:rsid w:val="00565D40"/>
    <w:rsid w:val="00573A18"/>
    <w:rsid w:val="00577F25"/>
    <w:rsid w:val="00582FCD"/>
    <w:rsid w:val="0058680C"/>
    <w:rsid w:val="005913C3"/>
    <w:rsid w:val="005965E1"/>
    <w:rsid w:val="005A2D5D"/>
    <w:rsid w:val="005A6E22"/>
    <w:rsid w:val="005B55C1"/>
    <w:rsid w:val="005B5761"/>
    <w:rsid w:val="005B718F"/>
    <w:rsid w:val="005D36CF"/>
    <w:rsid w:val="005E0178"/>
    <w:rsid w:val="005E4C91"/>
    <w:rsid w:val="00621A57"/>
    <w:rsid w:val="006224D0"/>
    <w:rsid w:val="0062257C"/>
    <w:rsid w:val="00626084"/>
    <w:rsid w:val="006301FE"/>
    <w:rsid w:val="006454C5"/>
    <w:rsid w:val="00646590"/>
    <w:rsid w:val="00646748"/>
    <w:rsid w:val="006534C4"/>
    <w:rsid w:val="00654A45"/>
    <w:rsid w:val="00663BF4"/>
    <w:rsid w:val="00670BA1"/>
    <w:rsid w:val="00676C43"/>
    <w:rsid w:val="006838C6"/>
    <w:rsid w:val="0068409F"/>
    <w:rsid w:val="0068507B"/>
    <w:rsid w:val="00685E9D"/>
    <w:rsid w:val="006A4A42"/>
    <w:rsid w:val="006A7CE8"/>
    <w:rsid w:val="006B612E"/>
    <w:rsid w:val="006F0ED2"/>
    <w:rsid w:val="006F19A4"/>
    <w:rsid w:val="006F38E8"/>
    <w:rsid w:val="006F50F4"/>
    <w:rsid w:val="006F6157"/>
    <w:rsid w:val="00702C44"/>
    <w:rsid w:val="0070499C"/>
    <w:rsid w:val="0074063A"/>
    <w:rsid w:val="0074453A"/>
    <w:rsid w:val="00750032"/>
    <w:rsid w:val="00750C2F"/>
    <w:rsid w:val="00751E23"/>
    <w:rsid w:val="007563F7"/>
    <w:rsid w:val="00756B06"/>
    <w:rsid w:val="007858DC"/>
    <w:rsid w:val="007A0110"/>
    <w:rsid w:val="007A21B5"/>
    <w:rsid w:val="007A3536"/>
    <w:rsid w:val="007A3B03"/>
    <w:rsid w:val="007A77D0"/>
    <w:rsid w:val="007A7D34"/>
    <w:rsid w:val="007B2F21"/>
    <w:rsid w:val="007B7F66"/>
    <w:rsid w:val="007C60BA"/>
    <w:rsid w:val="007C7E97"/>
    <w:rsid w:val="007D75C0"/>
    <w:rsid w:val="007D7C77"/>
    <w:rsid w:val="007E0D5F"/>
    <w:rsid w:val="007E26E8"/>
    <w:rsid w:val="007E776B"/>
    <w:rsid w:val="007F2F56"/>
    <w:rsid w:val="008007F4"/>
    <w:rsid w:val="008011F7"/>
    <w:rsid w:val="0080713F"/>
    <w:rsid w:val="00820429"/>
    <w:rsid w:val="00833296"/>
    <w:rsid w:val="00835BF0"/>
    <w:rsid w:val="00872615"/>
    <w:rsid w:val="00872E45"/>
    <w:rsid w:val="00876119"/>
    <w:rsid w:val="008A416F"/>
    <w:rsid w:val="008C1E32"/>
    <w:rsid w:val="008E1B72"/>
    <w:rsid w:val="008F72D4"/>
    <w:rsid w:val="00904C02"/>
    <w:rsid w:val="00911D6E"/>
    <w:rsid w:val="00920287"/>
    <w:rsid w:val="0092038E"/>
    <w:rsid w:val="009258C4"/>
    <w:rsid w:val="009265DC"/>
    <w:rsid w:val="00937460"/>
    <w:rsid w:val="00937704"/>
    <w:rsid w:val="00955CDF"/>
    <w:rsid w:val="00957A47"/>
    <w:rsid w:val="00957D4B"/>
    <w:rsid w:val="00963F54"/>
    <w:rsid w:val="00973775"/>
    <w:rsid w:val="00986F9A"/>
    <w:rsid w:val="009875F7"/>
    <w:rsid w:val="009946ED"/>
    <w:rsid w:val="009952A3"/>
    <w:rsid w:val="009A17D2"/>
    <w:rsid w:val="009A4E8A"/>
    <w:rsid w:val="009B01A6"/>
    <w:rsid w:val="009B48D2"/>
    <w:rsid w:val="009C1ABB"/>
    <w:rsid w:val="009E2821"/>
    <w:rsid w:val="009E39D1"/>
    <w:rsid w:val="009E4897"/>
    <w:rsid w:val="009E63F3"/>
    <w:rsid w:val="00A0223E"/>
    <w:rsid w:val="00A06B4D"/>
    <w:rsid w:val="00A10F53"/>
    <w:rsid w:val="00A1136B"/>
    <w:rsid w:val="00A131B3"/>
    <w:rsid w:val="00A22EB2"/>
    <w:rsid w:val="00A264F9"/>
    <w:rsid w:val="00A53289"/>
    <w:rsid w:val="00A66159"/>
    <w:rsid w:val="00A73B66"/>
    <w:rsid w:val="00A83F2C"/>
    <w:rsid w:val="00A926AE"/>
    <w:rsid w:val="00A94BF8"/>
    <w:rsid w:val="00AA0853"/>
    <w:rsid w:val="00AC181E"/>
    <w:rsid w:val="00AC7960"/>
    <w:rsid w:val="00AE256A"/>
    <w:rsid w:val="00AE3452"/>
    <w:rsid w:val="00B04C98"/>
    <w:rsid w:val="00B05A55"/>
    <w:rsid w:val="00B11C8E"/>
    <w:rsid w:val="00B13F94"/>
    <w:rsid w:val="00B22D45"/>
    <w:rsid w:val="00B35FF2"/>
    <w:rsid w:val="00B40F3B"/>
    <w:rsid w:val="00B52233"/>
    <w:rsid w:val="00B6214E"/>
    <w:rsid w:val="00B65E88"/>
    <w:rsid w:val="00B66E42"/>
    <w:rsid w:val="00B716B4"/>
    <w:rsid w:val="00B806CB"/>
    <w:rsid w:val="00B86609"/>
    <w:rsid w:val="00B87BA7"/>
    <w:rsid w:val="00B92A91"/>
    <w:rsid w:val="00B93970"/>
    <w:rsid w:val="00B967C6"/>
    <w:rsid w:val="00BA1DD5"/>
    <w:rsid w:val="00BA4495"/>
    <w:rsid w:val="00BB0289"/>
    <w:rsid w:val="00BB199E"/>
    <w:rsid w:val="00BB6288"/>
    <w:rsid w:val="00BE0F33"/>
    <w:rsid w:val="00BE1863"/>
    <w:rsid w:val="00BE70D9"/>
    <w:rsid w:val="00BF0584"/>
    <w:rsid w:val="00BF17C0"/>
    <w:rsid w:val="00BF2276"/>
    <w:rsid w:val="00BF26B6"/>
    <w:rsid w:val="00C124A9"/>
    <w:rsid w:val="00C1658F"/>
    <w:rsid w:val="00C2706E"/>
    <w:rsid w:val="00C30683"/>
    <w:rsid w:val="00C31655"/>
    <w:rsid w:val="00C527E0"/>
    <w:rsid w:val="00C62F05"/>
    <w:rsid w:val="00C63DEF"/>
    <w:rsid w:val="00C64C5E"/>
    <w:rsid w:val="00C7206C"/>
    <w:rsid w:val="00C745D2"/>
    <w:rsid w:val="00C746E9"/>
    <w:rsid w:val="00C85068"/>
    <w:rsid w:val="00C85D26"/>
    <w:rsid w:val="00CA2182"/>
    <w:rsid w:val="00CA25E5"/>
    <w:rsid w:val="00CB49A3"/>
    <w:rsid w:val="00CB5950"/>
    <w:rsid w:val="00CF364B"/>
    <w:rsid w:val="00D016A9"/>
    <w:rsid w:val="00D14F81"/>
    <w:rsid w:val="00D23031"/>
    <w:rsid w:val="00D23282"/>
    <w:rsid w:val="00D32BDD"/>
    <w:rsid w:val="00D360E2"/>
    <w:rsid w:val="00D37830"/>
    <w:rsid w:val="00D42633"/>
    <w:rsid w:val="00D43FE0"/>
    <w:rsid w:val="00D47C04"/>
    <w:rsid w:val="00D54B3C"/>
    <w:rsid w:val="00D55C8A"/>
    <w:rsid w:val="00D56B04"/>
    <w:rsid w:val="00D64BAA"/>
    <w:rsid w:val="00D70B5B"/>
    <w:rsid w:val="00D728E9"/>
    <w:rsid w:val="00D775E5"/>
    <w:rsid w:val="00D865CB"/>
    <w:rsid w:val="00D90B54"/>
    <w:rsid w:val="00D94823"/>
    <w:rsid w:val="00D95254"/>
    <w:rsid w:val="00DA38DF"/>
    <w:rsid w:val="00DA48C8"/>
    <w:rsid w:val="00DA6975"/>
    <w:rsid w:val="00DA7E3C"/>
    <w:rsid w:val="00DC5019"/>
    <w:rsid w:val="00DC51DB"/>
    <w:rsid w:val="00DC6B1D"/>
    <w:rsid w:val="00DD141D"/>
    <w:rsid w:val="00DE58A7"/>
    <w:rsid w:val="00DF6D4E"/>
    <w:rsid w:val="00E0112B"/>
    <w:rsid w:val="00E02CF9"/>
    <w:rsid w:val="00E078B8"/>
    <w:rsid w:val="00E11505"/>
    <w:rsid w:val="00E23362"/>
    <w:rsid w:val="00E23B4F"/>
    <w:rsid w:val="00E367CB"/>
    <w:rsid w:val="00E40FA4"/>
    <w:rsid w:val="00E41E70"/>
    <w:rsid w:val="00E44420"/>
    <w:rsid w:val="00E45057"/>
    <w:rsid w:val="00E5012E"/>
    <w:rsid w:val="00E52ECB"/>
    <w:rsid w:val="00E70B33"/>
    <w:rsid w:val="00E7104C"/>
    <w:rsid w:val="00E85F53"/>
    <w:rsid w:val="00E93D46"/>
    <w:rsid w:val="00E94807"/>
    <w:rsid w:val="00E95427"/>
    <w:rsid w:val="00EA0527"/>
    <w:rsid w:val="00EA1020"/>
    <w:rsid w:val="00EA10DD"/>
    <w:rsid w:val="00EA5D9B"/>
    <w:rsid w:val="00EA6A45"/>
    <w:rsid w:val="00EB439D"/>
    <w:rsid w:val="00EC3C0C"/>
    <w:rsid w:val="00ED050E"/>
    <w:rsid w:val="00ED4189"/>
    <w:rsid w:val="00EE01A0"/>
    <w:rsid w:val="00EE27A4"/>
    <w:rsid w:val="00EF2B46"/>
    <w:rsid w:val="00EF4A0E"/>
    <w:rsid w:val="00EF516F"/>
    <w:rsid w:val="00EF706F"/>
    <w:rsid w:val="00F06384"/>
    <w:rsid w:val="00F12FF6"/>
    <w:rsid w:val="00F2667D"/>
    <w:rsid w:val="00F35166"/>
    <w:rsid w:val="00F3586E"/>
    <w:rsid w:val="00F477CD"/>
    <w:rsid w:val="00F507FD"/>
    <w:rsid w:val="00F50CA8"/>
    <w:rsid w:val="00F82772"/>
    <w:rsid w:val="00F93A09"/>
    <w:rsid w:val="00FB00BE"/>
    <w:rsid w:val="00FB24ED"/>
    <w:rsid w:val="00FB5EB8"/>
    <w:rsid w:val="00FB6550"/>
    <w:rsid w:val="00FD1016"/>
    <w:rsid w:val="00FE40F5"/>
    <w:rsid w:val="00FF0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D861E"/>
  <w15:chartTrackingRefBased/>
  <w15:docId w15:val="{AD3C8FB0-3E09-464F-8543-E6A35396A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B01A6"/>
    <w:pPr>
      <w:spacing w:after="0" w:line="240" w:lineRule="auto"/>
    </w:pPr>
  </w:style>
  <w:style w:type="paragraph" w:styleId="Rubrik1">
    <w:name w:val="heading 1"/>
    <w:basedOn w:val="Normal"/>
    <w:next w:val="Brdtext"/>
    <w:link w:val="Rubrik1Char"/>
    <w:uiPriority w:val="9"/>
    <w:qFormat/>
    <w:rsid w:val="009A17D2"/>
    <w:pPr>
      <w:keepNext/>
      <w:keepLines/>
      <w:spacing w:before="480" w:after="120"/>
      <w:outlineLvl w:val="0"/>
    </w:pPr>
    <w:rPr>
      <w:rFonts w:asciiTheme="majorHAnsi" w:eastAsiaTheme="majorEastAsia" w:hAnsiTheme="majorHAnsi" w:cstheme="majorBidi"/>
      <w:kern w:val="32"/>
      <w:sz w:val="36"/>
      <w:szCs w:val="32"/>
    </w:rPr>
  </w:style>
  <w:style w:type="paragraph" w:styleId="Rubrik2">
    <w:name w:val="heading 2"/>
    <w:basedOn w:val="Normal"/>
    <w:next w:val="Brdtext"/>
    <w:link w:val="Rubrik2Char"/>
    <w:uiPriority w:val="9"/>
    <w:qFormat/>
    <w:rsid w:val="009A17D2"/>
    <w:pPr>
      <w:keepNext/>
      <w:keepLines/>
      <w:spacing w:before="290" w:line="290" w:lineRule="atLeast"/>
      <w:outlineLvl w:val="1"/>
    </w:pPr>
    <w:rPr>
      <w:rFonts w:asciiTheme="majorHAnsi" w:eastAsiaTheme="majorEastAsia" w:hAnsiTheme="majorHAnsi" w:cstheme="majorBidi"/>
      <w:b/>
      <w:szCs w:val="26"/>
    </w:rPr>
  </w:style>
  <w:style w:type="paragraph" w:styleId="Rubrik3">
    <w:name w:val="heading 3"/>
    <w:basedOn w:val="Normal"/>
    <w:next w:val="Brdtext"/>
    <w:link w:val="Rubrik3Char"/>
    <w:uiPriority w:val="9"/>
    <w:qFormat/>
    <w:rsid w:val="009A17D2"/>
    <w:pPr>
      <w:keepNext/>
      <w:keepLines/>
      <w:spacing w:before="290" w:line="290" w:lineRule="atLeast"/>
      <w:outlineLvl w:val="2"/>
    </w:pPr>
    <w:rPr>
      <w:rFonts w:asciiTheme="majorHAnsi" w:eastAsiaTheme="majorEastAsia" w:hAnsiTheme="majorHAnsi" w:cstheme="majorBidi"/>
      <w:b/>
      <w:i/>
      <w:sz w:val="21"/>
      <w:szCs w:val="24"/>
    </w:rPr>
  </w:style>
  <w:style w:type="paragraph" w:styleId="Rubrik4">
    <w:name w:val="heading 4"/>
    <w:basedOn w:val="Normal"/>
    <w:next w:val="Brdtext"/>
    <w:link w:val="Rubrik4Char"/>
    <w:uiPriority w:val="9"/>
    <w:qFormat/>
    <w:rsid w:val="009A17D2"/>
    <w:pPr>
      <w:keepNext/>
      <w:keepLines/>
      <w:spacing w:before="290" w:line="290" w:lineRule="atLeast"/>
      <w:outlineLvl w:val="3"/>
    </w:pPr>
    <w:rPr>
      <w:rFonts w:asciiTheme="majorHAnsi" w:eastAsiaTheme="majorEastAsia" w:hAnsiTheme="majorHAnsi" w:cstheme="majorBidi"/>
      <w:iCs/>
    </w:rPr>
  </w:style>
  <w:style w:type="paragraph" w:styleId="Rubrik5">
    <w:name w:val="heading 5"/>
    <w:basedOn w:val="Normal"/>
    <w:next w:val="Brdtext"/>
    <w:link w:val="Rubrik5Char"/>
    <w:uiPriority w:val="9"/>
    <w:qFormat/>
    <w:rsid w:val="009A17D2"/>
    <w:pPr>
      <w:keepNext/>
      <w:keepLines/>
      <w:spacing w:before="290" w:line="290" w:lineRule="atLeast"/>
      <w:outlineLvl w:val="4"/>
    </w:pPr>
    <w:rPr>
      <w:rFonts w:asciiTheme="majorHAnsi" w:eastAsiaTheme="majorEastAsia" w:hAnsiTheme="majorHAnsi" w:cstheme="majorBidi"/>
      <w:i/>
      <w:sz w:val="21"/>
    </w:rPr>
  </w:style>
  <w:style w:type="paragraph" w:styleId="Rubrik6">
    <w:name w:val="heading 6"/>
    <w:basedOn w:val="Normal"/>
    <w:next w:val="Brdtext"/>
    <w:link w:val="Rubrik6Char"/>
    <w:uiPriority w:val="9"/>
    <w:semiHidden/>
    <w:qFormat/>
    <w:rsid w:val="009A17D2"/>
    <w:pPr>
      <w:keepNext/>
      <w:keepLines/>
      <w:spacing w:before="40"/>
      <w:outlineLvl w:val="5"/>
    </w:pPr>
    <w:rPr>
      <w:rFonts w:asciiTheme="majorHAnsi" w:eastAsiaTheme="majorEastAsia" w:hAnsiTheme="majorHAnsi" w:cstheme="majorBidi"/>
      <w:color w:val="000000" w:themeColor="text1"/>
      <w:sz w:val="20"/>
    </w:rPr>
  </w:style>
  <w:style w:type="paragraph" w:styleId="Rubrik7">
    <w:name w:val="heading 7"/>
    <w:basedOn w:val="Normal"/>
    <w:next w:val="Brdtext"/>
    <w:link w:val="Rubrik7Char"/>
    <w:uiPriority w:val="9"/>
    <w:semiHidden/>
    <w:qFormat/>
    <w:rsid w:val="009A17D2"/>
    <w:pPr>
      <w:keepNext/>
      <w:keepLines/>
      <w:spacing w:before="40"/>
      <w:outlineLvl w:val="6"/>
    </w:pPr>
    <w:rPr>
      <w:rFonts w:asciiTheme="majorHAnsi" w:eastAsiaTheme="majorEastAsia" w:hAnsiTheme="majorHAnsi" w:cstheme="majorBidi"/>
      <w:iCs/>
      <w:sz w:val="20"/>
    </w:rPr>
  </w:style>
  <w:style w:type="paragraph" w:styleId="Rubrik8">
    <w:name w:val="heading 8"/>
    <w:basedOn w:val="Normal"/>
    <w:next w:val="Brdtext"/>
    <w:link w:val="Rubrik8Char"/>
    <w:uiPriority w:val="9"/>
    <w:semiHidden/>
    <w:qFormat/>
    <w:rsid w:val="009A17D2"/>
    <w:pPr>
      <w:keepNext/>
      <w:keepLines/>
      <w:spacing w:before="40"/>
      <w:outlineLvl w:val="7"/>
    </w:pPr>
    <w:rPr>
      <w:rFonts w:asciiTheme="majorHAnsi" w:eastAsiaTheme="majorEastAsia" w:hAnsiTheme="majorHAnsi" w:cstheme="majorBidi"/>
      <w:sz w:val="20"/>
      <w:szCs w:val="21"/>
    </w:rPr>
  </w:style>
  <w:style w:type="paragraph" w:styleId="Rubrik9">
    <w:name w:val="heading 9"/>
    <w:basedOn w:val="Normal"/>
    <w:next w:val="Brdtext"/>
    <w:link w:val="Rubrik9Char"/>
    <w:uiPriority w:val="9"/>
    <w:semiHidden/>
    <w:qFormat/>
    <w:rsid w:val="009A17D2"/>
    <w:pPr>
      <w:keepNext/>
      <w:keepLines/>
      <w:spacing w:before="40"/>
      <w:outlineLvl w:val="8"/>
    </w:pPr>
    <w:rPr>
      <w:rFonts w:asciiTheme="majorHAnsi" w:eastAsiaTheme="majorEastAsia" w:hAnsiTheme="majorHAnsi" w:cstheme="majorBidi"/>
      <w:iCs/>
      <w:sz w:val="20"/>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9A17D2"/>
    <w:pPr>
      <w:spacing w:after="290" w:line="290" w:lineRule="atLeast"/>
    </w:pPr>
  </w:style>
  <w:style w:type="character" w:customStyle="1" w:styleId="BrdtextChar">
    <w:name w:val="Brödtext Char"/>
    <w:basedOn w:val="Standardstycketeckensnitt"/>
    <w:link w:val="Brdtext"/>
    <w:rsid w:val="009A17D2"/>
  </w:style>
  <w:style w:type="paragraph" w:styleId="Punktlista">
    <w:name w:val="List Bullet"/>
    <w:basedOn w:val="Brdtext"/>
    <w:qFormat/>
    <w:rsid w:val="009A17D2"/>
    <w:pPr>
      <w:numPr>
        <w:numId w:val="18"/>
      </w:numPr>
      <w:contextualSpacing/>
    </w:pPr>
    <w:rPr>
      <w:rFonts w:eastAsia="Times New Roman" w:cs="Times New Roman"/>
      <w:szCs w:val="24"/>
      <w:lang w:eastAsia="sv-SE"/>
    </w:rPr>
  </w:style>
  <w:style w:type="paragraph" w:customStyle="1" w:styleId="Nummerlista">
    <w:name w:val="Nummerlista"/>
    <w:basedOn w:val="Brdtext"/>
    <w:qFormat/>
    <w:rsid w:val="009A17D2"/>
    <w:pPr>
      <w:numPr>
        <w:numId w:val="1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9A17D2"/>
    <w:rPr>
      <w:rFonts w:asciiTheme="majorHAnsi" w:eastAsiaTheme="majorEastAsia" w:hAnsiTheme="majorHAnsi" w:cstheme="majorBidi"/>
      <w:kern w:val="32"/>
      <w:sz w:val="36"/>
      <w:szCs w:val="32"/>
    </w:rPr>
  </w:style>
  <w:style w:type="character" w:customStyle="1" w:styleId="Rubrik2Char">
    <w:name w:val="Rubrik 2 Char"/>
    <w:basedOn w:val="Standardstycketeckensnitt"/>
    <w:link w:val="Rubrik2"/>
    <w:uiPriority w:val="9"/>
    <w:rsid w:val="009A17D2"/>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9A17D2"/>
    <w:rPr>
      <w:rFonts w:asciiTheme="majorHAnsi" w:eastAsiaTheme="majorEastAsia" w:hAnsiTheme="majorHAnsi" w:cstheme="majorBidi"/>
      <w:b/>
      <w:i/>
      <w:sz w:val="21"/>
      <w:szCs w:val="24"/>
    </w:rPr>
  </w:style>
  <w:style w:type="character" w:customStyle="1" w:styleId="Rubrik4Char">
    <w:name w:val="Rubrik 4 Char"/>
    <w:basedOn w:val="Standardstycketeckensnitt"/>
    <w:link w:val="Rubrik4"/>
    <w:uiPriority w:val="9"/>
    <w:rsid w:val="009A17D2"/>
    <w:rPr>
      <w:rFonts w:asciiTheme="majorHAnsi" w:eastAsiaTheme="majorEastAsia" w:hAnsiTheme="majorHAnsi" w:cstheme="majorBidi"/>
      <w:iCs/>
    </w:rPr>
  </w:style>
  <w:style w:type="paragraph" w:customStyle="1" w:styleId="Tabelltext">
    <w:name w:val="Tabelltext"/>
    <w:basedOn w:val="Normal"/>
    <w:uiPriority w:val="9"/>
    <w:qFormat/>
    <w:rsid w:val="00525464"/>
    <w:pPr>
      <w:spacing w:before="80" w:after="60"/>
    </w:pPr>
    <w:rPr>
      <w:rFonts w:asciiTheme="majorHAnsi" w:hAnsiTheme="majorHAnsi"/>
      <w:spacing w:val="-2"/>
      <w:sz w:val="16"/>
    </w:rPr>
  </w:style>
  <w:style w:type="character" w:customStyle="1" w:styleId="Rubrik5Char">
    <w:name w:val="Rubrik 5 Char"/>
    <w:basedOn w:val="Standardstycketeckensnitt"/>
    <w:link w:val="Rubrik5"/>
    <w:uiPriority w:val="9"/>
    <w:rsid w:val="009A17D2"/>
    <w:rPr>
      <w:rFonts w:asciiTheme="majorHAnsi" w:eastAsiaTheme="majorEastAsia" w:hAnsiTheme="majorHAnsi" w:cstheme="majorBidi"/>
      <w:i/>
      <w:sz w:val="21"/>
    </w:rPr>
  </w:style>
  <w:style w:type="character" w:customStyle="1" w:styleId="Rubrik6Char">
    <w:name w:val="Rubrik 6 Char"/>
    <w:basedOn w:val="Standardstycketeckensnitt"/>
    <w:link w:val="Rubrik6"/>
    <w:uiPriority w:val="9"/>
    <w:semiHidden/>
    <w:rsid w:val="009A17D2"/>
    <w:rPr>
      <w:rFonts w:asciiTheme="majorHAnsi" w:eastAsiaTheme="majorEastAsia" w:hAnsiTheme="majorHAnsi" w:cstheme="majorBidi"/>
      <w:color w:val="000000" w:themeColor="text1"/>
      <w:sz w:val="20"/>
    </w:rPr>
  </w:style>
  <w:style w:type="character" w:customStyle="1" w:styleId="Rubrik7Char">
    <w:name w:val="Rubrik 7 Char"/>
    <w:basedOn w:val="Standardstycketeckensnitt"/>
    <w:link w:val="Rubrik7"/>
    <w:uiPriority w:val="9"/>
    <w:semiHidden/>
    <w:rsid w:val="009A17D2"/>
    <w:rPr>
      <w:rFonts w:asciiTheme="majorHAnsi" w:eastAsiaTheme="majorEastAsia" w:hAnsiTheme="majorHAnsi" w:cstheme="majorBidi"/>
      <w:iCs/>
      <w:sz w:val="20"/>
    </w:rPr>
  </w:style>
  <w:style w:type="character" w:customStyle="1" w:styleId="Rubrik8Char">
    <w:name w:val="Rubrik 8 Char"/>
    <w:basedOn w:val="Standardstycketeckensnitt"/>
    <w:link w:val="Rubrik8"/>
    <w:uiPriority w:val="9"/>
    <w:semiHidden/>
    <w:rsid w:val="009A17D2"/>
    <w:rPr>
      <w:rFonts w:asciiTheme="majorHAnsi" w:eastAsiaTheme="majorEastAsia" w:hAnsiTheme="majorHAnsi" w:cstheme="majorBidi"/>
      <w:sz w:val="20"/>
      <w:szCs w:val="21"/>
    </w:rPr>
  </w:style>
  <w:style w:type="character" w:customStyle="1" w:styleId="Rubrik9Char">
    <w:name w:val="Rubrik 9 Char"/>
    <w:basedOn w:val="Standardstycketeckensnitt"/>
    <w:link w:val="Rubrik9"/>
    <w:uiPriority w:val="9"/>
    <w:semiHidden/>
    <w:rsid w:val="009A17D2"/>
    <w:rPr>
      <w:rFonts w:asciiTheme="majorHAnsi" w:eastAsiaTheme="majorEastAsia" w:hAnsiTheme="majorHAnsi" w:cstheme="majorBidi"/>
      <w:iCs/>
      <w:sz w:val="20"/>
      <w:szCs w:val="21"/>
    </w:rPr>
  </w:style>
  <w:style w:type="paragraph" w:styleId="Ballongtext">
    <w:name w:val="Balloon Text"/>
    <w:basedOn w:val="Normal"/>
    <w:link w:val="BallongtextChar"/>
    <w:uiPriority w:val="99"/>
    <w:semiHidden/>
    <w:unhideWhenUsed/>
    <w:rsid w:val="009A17D2"/>
    <w:rPr>
      <w:rFonts w:asciiTheme="majorHAnsi" w:hAnsiTheme="majorHAnsi" w:cs="Segoe UI"/>
      <w:sz w:val="18"/>
      <w:szCs w:val="18"/>
    </w:rPr>
  </w:style>
  <w:style w:type="character" w:customStyle="1" w:styleId="BallongtextChar">
    <w:name w:val="Ballongtext Char"/>
    <w:basedOn w:val="Standardstycketeckensnitt"/>
    <w:link w:val="Ballongtext"/>
    <w:uiPriority w:val="99"/>
    <w:semiHidden/>
    <w:rsid w:val="009A17D2"/>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9A17D2"/>
    <w:rPr>
      <w:rFonts w:asciiTheme="majorHAnsi" w:hAnsiTheme="majorHAnsi" w:cs="Segoe UI"/>
      <w:sz w:val="16"/>
      <w:szCs w:val="16"/>
    </w:rPr>
  </w:style>
  <w:style w:type="character" w:customStyle="1" w:styleId="DokumentversiktChar">
    <w:name w:val="Dokumentöversikt Char"/>
    <w:basedOn w:val="Standardstycketeckensnitt"/>
    <w:link w:val="Dokumentversikt"/>
    <w:uiPriority w:val="99"/>
    <w:semiHidden/>
    <w:rsid w:val="009A17D2"/>
    <w:rPr>
      <w:rFonts w:asciiTheme="majorHAnsi" w:hAnsiTheme="majorHAnsi" w:cs="Segoe UI"/>
      <w:sz w:val="16"/>
      <w:szCs w:val="16"/>
    </w:rPr>
  </w:style>
  <w:style w:type="table" w:styleId="Tabellrutnt">
    <w:name w:val="Table Grid"/>
    <w:basedOn w:val="Normaltabell"/>
    <w:uiPriority w:val="39"/>
    <w:rsid w:val="009A17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Normal"/>
    <w:uiPriority w:val="39"/>
    <w:semiHidden/>
    <w:rsid w:val="009A17D2"/>
    <w:pPr>
      <w:tabs>
        <w:tab w:val="right" w:pos="6793"/>
      </w:tabs>
      <w:spacing w:before="240" w:line="280" w:lineRule="atLeast"/>
      <w:ind w:right="567"/>
    </w:pPr>
    <w:rPr>
      <w:rFonts w:asciiTheme="majorHAnsi" w:hAnsiTheme="majorHAnsi"/>
      <w:spacing w:val="-2"/>
    </w:rPr>
  </w:style>
  <w:style w:type="paragraph" w:styleId="Innehll2">
    <w:name w:val="toc 2"/>
    <w:basedOn w:val="Normal"/>
    <w:next w:val="Normal"/>
    <w:uiPriority w:val="39"/>
    <w:semiHidden/>
    <w:rsid w:val="009A17D2"/>
    <w:pPr>
      <w:tabs>
        <w:tab w:val="right" w:leader="dot" w:pos="6793"/>
      </w:tabs>
      <w:spacing w:before="60" w:line="320" w:lineRule="atLeast"/>
      <w:ind w:left="397" w:right="567"/>
    </w:pPr>
  </w:style>
  <w:style w:type="paragraph" w:styleId="Innehll3">
    <w:name w:val="toc 3"/>
    <w:basedOn w:val="Normal"/>
    <w:next w:val="Normal"/>
    <w:uiPriority w:val="39"/>
    <w:semiHidden/>
    <w:rsid w:val="009A17D2"/>
    <w:pPr>
      <w:tabs>
        <w:tab w:val="right" w:leader="dot" w:pos="6793"/>
      </w:tabs>
      <w:spacing w:before="60" w:line="320" w:lineRule="atLeast"/>
      <w:ind w:left="964" w:right="567"/>
    </w:pPr>
  </w:style>
  <w:style w:type="paragraph" w:styleId="Innehll4">
    <w:name w:val="toc 4"/>
    <w:basedOn w:val="Normal"/>
    <w:next w:val="Normal"/>
    <w:autoRedefine/>
    <w:uiPriority w:val="39"/>
    <w:semiHidden/>
    <w:rsid w:val="009A17D2"/>
    <w:pPr>
      <w:spacing w:after="100"/>
      <w:ind w:left="660"/>
    </w:pPr>
    <w:rPr>
      <w:sz w:val="20"/>
    </w:rPr>
  </w:style>
  <w:style w:type="paragraph" w:styleId="Innehll5">
    <w:name w:val="toc 5"/>
    <w:basedOn w:val="Normal"/>
    <w:next w:val="Normal"/>
    <w:autoRedefine/>
    <w:uiPriority w:val="39"/>
    <w:semiHidden/>
    <w:rsid w:val="009A17D2"/>
    <w:pPr>
      <w:spacing w:after="100"/>
      <w:ind w:left="880"/>
    </w:pPr>
    <w:rPr>
      <w:sz w:val="20"/>
    </w:rPr>
  </w:style>
  <w:style w:type="paragraph" w:styleId="Innehll6">
    <w:name w:val="toc 6"/>
    <w:basedOn w:val="Normal"/>
    <w:next w:val="Normal"/>
    <w:autoRedefine/>
    <w:uiPriority w:val="39"/>
    <w:semiHidden/>
    <w:rsid w:val="009A17D2"/>
    <w:pPr>
      <w:spacing w:after="100"/>
      <w:ind w:left="1100"/>
    </w:pPr>
    <w:rPr>
      <w:sz w:val="20"/>
    </w:rPr>
  </w:style>
  <w:style w:type="paragraph" w:styleId="Innehll7">
    <w:name w:val="toc 7"/>
    <w:basedOn w:val="Normal"/>
    <w:next w:val="Normal"/>
    <w:autoRedefine/>
    <w:uiPriority w:val="39"/>
    <w:semiHidden/>
    <w:rsid w:val="009A17D2"/>
    <w:pPr>
      <w:spacing w:after="100"/>
      <w:ind w:left="1320"/>
    </w:pPr>
    <w:rPr>
      <w:sz w:val="20"/>
    </w:rPr>
  </w:style>
  <w:style w:type="paragraph" w:styleId="Innehll8">
    <w:name w:val="toc 8"/>
    <w:basedOn w:val="Normal"/>
    <w:next w:val="Normal"/>
    <w:autoRedefine/>
    <w:uiPriority w:val="39"/>
    <w:semiHidden/>
    <w:rsid w:val="009A17D2"/>
    <w:pPr>
      <w:spacing w:after="100"/>
      <w:ind w:left="1540"/>
    </w:pPr>
    <w:rPr>
      <w:sz w:val="20"/>
    </w:rPr>
  </w:style>
  <w:style w:type="paragraph" w:styleId="Innehll9">
    <w:name w:val="toc 9"/>
    <w:basedOn w:val="Normal"/>
    <w:next w:val="Normal"/>
    <w:autoRedefine/>
    <w:uiPriority w:val="39"/>
    <w:semiHidden/>
    <w:rsid w:val="009A17D2"/>
    <w:pPr>
      <w:spacing w:after="100"/>
      <w:ind w:left="1760"/>
    </w:pPr>
    <w:rPr>
      <w:sz w:val="20"/>
    </w:rPr>
  </w:style>
  <w:style w:type="paragraph" w:customStyle="1" w:styleId="Ledtext">
    <w:name w:val="Ledtext"/>
    <w:basedOn w:val="Normal"/>
    <w:semiHidden/>
    <w:rsid w:val="009A17D2"/>
    <w:rPr>
      <w:rFonts w:asciiTheme="majorHAnsi" w:hAnsiTheme="majorHAnsi"/>
      <w:sz w:val="14"/>
    </w:rPr>
  </w:style>
  <w:style w:type="paragraph" w:customStyle="1" w:styleId="Instruktionstext">
    <w:name w:val="Instruktionstext"/>
    <w:basedOn w:val="Brdtext"/>
    <w:semiHidden/>
    <w:rsid w:val="009A17D2"/>
    <w:rPr>
      <w:i/>
      <w:vanish/>
      <w:color w:val="0000FF"/>
    </w:rPr>
  </w:style>
  <w:style w:type="paragraph" w:customStyle="1" w:styleId="Hlsningsfras">
    <w:name w:val="Hälsningsfras"/>
    <w:basedOn w:val="Brdtext"/>
    <w:next w:val="Brdtext"/>
    <w:semiHidden/>
    <w:rsid w:val="009A17D2"/>
    <w:pPr>
      <w:keepLines/>
    </w:pPr>
  </w:style>
  <w:style w:type="character" w:styleId="Fotnotsreferens">
    <w:name w:val="footnote reference"/>
    <w:basedOn w:val="Standardstycketeckensnitt"/>
    <w:uiPriority w:val="99"/>
    <w:semiHidden/>
    <w:rsid w:val="009A17D2"/>
    <w:rPr>
      <w:rFonts w:asciiTheme="minorHAnsi" w:hAnsiTheme="minorHAnsi"/>
      <w:vertAlign w:val="superscript"/>
    </w:rPr>
  </w:style>
  <w:style w:type="paragraph" w:styleId="Fotnotstext">
    <w:name w:val="footnote text"/>
    <w:basedOn w:val="Normal"/>
    <w:link w:val="FotnotstextChar"/>
    <w:uiPriority w:val="99"/>
    <w:semiHidden/>
    <w:rsid w:val="009A17D2"/>
    <w:rPr>
      <w:spacing w:val="6"/>
      <w:sz w:val="16"/>
      <w:szCs w:val="20"/>
    </w:rPr>
  </w:style>
  <w:style w:type="character" w:customStyle="1" w:styleId="FotnotstextChar">
    <w:name w:val="Fotnotstext Char"/>
    <w:basedOn w:val="Standardstycketeckensnitt"/>
    <w:link w:val="Fotnotstext"/>
    <w:uiPriority w:val="99"/>
    <w:semiHidden/>
    <w:rsid w:val="009A17D2"/>
    <w:rPr>
      <w:spacing w:val="6"/>
      <w:sz w:val="16"/>
      <w:szCs w:val="20"/>
    </w:rPr>
  </w:style>
  <w:style w:type="paragraph" w:styleId="Sidfot">
    <w:name w:val="footer"/>
    <w:basedOn w:val="Normal"/>
    <w:link w:val="SidfotChar"/>
    <w:uiPriority w:val="99"/>
    <w:semiHidden/>
    <w:rsid w:val="009B01A6"/>
    <w:pPr>
      <w:tabs>
        <w:tab w:val="center" w:pos="4536"/>
        <w:tab w:val="right" w:pos="9072"/>
      </w:tabs>
    </w:pPr>
  </w:style>
  <w:style w:type="character" w:customStyle="1" w:styleId="SidfotChar">
    <w:name w:val="Sidfot Char"/>
    <w:basedOn w:val="Standardstycketeckensnitt"/>
    <w:link w:val="Sidfot"/>
    <w:uiPriority w:val="99"/>
    <w:semiHidden/>
    <w:rsid w:val="009B01A6"/>
  </w:style>
  <w:style w:type="paragraph" w:customStyle="1" w:styleId="Dokumentkategori">
    <w:name w:val="Dokumentkategori"/>
    <w:basedOn w:val="Normal"/>
    <w:semiHidden/>
    <w:rsid w:val="009A17D2"/>
    <w:pPr>
      <w:spacing w:after="60"/>
    </w:pPr>
    <w:rPr>
      <w:rFonts w:asciiTheme="majorHAnsi" w:hAnsiTheme="majorHAnsi"/>
      <w:caps/>
    </w:rPr>
  </w:style>
  <w:style w:type="paragraph" w:customStyle="1" w:styleId="Sidfotstext">
    <w:name w:val="Sidfotstext"/>
    <w:basedOn w:val="Normal"/>
    <w:semiHidden/>
    <w:rsid w:val="009A17D2"/>
    <w:rPr>
      <w:rFonts w:asciiTheme="majorHAnsi" w:hAnsiTheme="majorHAnsi"/>
      <w:sz w:val="16"/>
    </w:rPr>
  </w:style>
  <w:style w:type="paragraph" w:customStyle="1" w:styleId="Sidhuvudstext">
    <w:name w:val="Sidhuvudstext"/>
    <w:basedOn w:val="Normal"/>
    <w:semiHidden/>
    <w:rsid w:val="000702B1"/>
    <w:rPr>
      <w:sz w:val="20"/>
    </w:rPr>
  </w:style>
  <w:style w:type="paragraph" w:customStyle="1" w:styleId="Mall-Id">
    <w:name w:val="Mall-Id"/>
    <w:basedOn w:val="Normal"/>
    <w:semiHidden/>
    <w:rsid w:val="009A17D2"/>
    <w:rPr>
      <w:rFonts w:asciiTheme="majorHAnsi" w:hAnsiTheme="majorHAnsi"/>
      <w:color w:val="A5A5A5"/>
      <w:sz w:val="10"/>
    </w:rPr>
  </w:style>
  <w:style w:type="paragraph" w:styleId="Citat">
    <w:name w:val="Quote"/>
    <w:basedOn w:val="Normal"/>
    <w:next w:val="Brdtext"/>
    <w:link w:val="CitatChar"/>
    <w:uiPriority w:val="29"/>
    <w:semiHidden/>
    <w:rsid w:val="009A17D2"/>
    <w:pPr>
      <w:spacing w:after="290" w:line="290" w:lineRule="atLeast"/>
      <w:ind w:left="567"/>
    </w:pPr>
    <w:rPr>
      <w:i/>
      <w:iCs/>
      <w:spacing w:val="5"/>
      <w:sz w:val="21"/>
    </w:rPr>
  </w:style>
  <w:style w:type="character" w:customStyle="1" w:styleId="CitatChar">
    <w:name w:val="Citat Char"/>
    <w:basedOn w:val="Standardstycketeckensnitt"/>
    <w:link w:val="Citat"/>
    <w:uiPriority w:val="29"/>
    <w:semiHidden/>
    <w:rsid w:val="009A17D2"/>
    <w:rPr>
      <w:i/>
      <w:iCs/>
      <w:spacing w:val="5"/>
      <w:sz w:val="21"/>
    </w:rPr>
  </w:style>
  <w:style w:type="paragraph" w:styleId="Sidhuvud">
    <w:name w:val="header"/>
    <w:basedOn w:val="Normal"/>
    <w:link w:val="SidhuvudChar"/>
    <w:uiPriority w:val="99"/>
    <w:semiHidden/>
    <w:rsid w:val="009B01A6"/>
    <w:pPr>
      <w:tabs>
        <w:tab w:val="center" w:pos="4536"/>
        <w:tab w:val="right" w:pos="9072"/>
      </w:tabs>
    </w:pPr>
  </w:style>
  <w:style w:type="character" w:customStyle="1" w:styleId="SidhuvudChar">
    <w:name w:val="Sidhuvud Char"/>
    <w:basedOn w:val="Standardstycketeckensnitt"/>
    <w:link w:val="Sidhuvud"/>
    <w:uiPriority w:val="99"/>
    <w:semiHidden/>
    <w:rsid w:val="009B01A6"/>
  </w:style>
  <w:style w:type="paragraph" w:styleId="Beskrivning">
    <w:name w:val="caption"/>
    <w:basedOn w:val="Normal"/>
    <w:next w:val="Brdtext"/>
    <w:uiPriority w:val="35"/>
    <w:semiHidden/>
    <w:qFormat/>
    <w:rsid w:val="009A17D2"/>
    <w:pPr>
      <w:spacing w:before="360" w:after="60"/>
    </w:pPr>
    <w:rPr>
      <w:rFonts w:asciiTheme="majorHAnsi" w:hAnsiTheme="majorHAnsi"/>
      <w:iCs/>
      <w:spacing w:val="-2"/>
      <w:sz w:val="18"/>
      <w:szCs w:val="18"/>
    </w:rPr>
  </w:style>
  <w:style w:type="character" w:styleId="Hyperlnk">
    <w:name w:val="Hyperlink"/>
    <w:basedOn w:val="Standardstycketeckensnitt"/>
    <w:semiHidden/>
    <w:rsid w:val="009A17D2"/>
    <w:rPr>
      <w:color w:val="8691B9" w:themeColor="hyperlink"/>
      <w:u w:val="single"/>
    </w:rPr>
  </w:style>
  <w:style w:type="paragraph" w:styleId="Figurfrteckning">
    <w:name w:val="table of figures"/>
    <w:basedOn w:val="Normal"/>
    <w:next w:val="Normal"/>
    <w:uiPriority w:val="99"/>
    <w:semiHidden/>
    <w:rsid w:val="009A17D2"/>
    <w:pPr>
      <w:spacing w:before="240" w:line="280" w:lineRule="atLeast"/>
      <w:ind w:left="465" w:right="567" w:hanging="465"/>
    </w:pPr>
    <w:rPr>
      <w:rFonts w:asciiTheme="majorHAnsi" w:hAnsiTheme="majorHAnsi"/>
    </w:rPr>
  </w:style>
  <w:style w:type="paragraph" w:customStyle="1" w:styleId="Klla">
    <w:name w:val="Källa"/>
    <w:basedOn w:val="Brdtext"/>
    <w:next w:val="Brdtext"/>
    <w:semiHidden/>
    <w:qFormat/>
    <w:rsid w:val="009A17D2"/>
    <w:pPr>
      <w:spacing w:before="40" w:after="240" w:line="240" w:lineRule="auto"/>
    </w:pPr>
    <w:rPr>
      <w:noProof/>
      <w:spacing w:val="6"/>
      <w:sz w:val="16"/>
      <w:lang w:val="en-US"/>
    </w:rPr>
  </w:style>
  <w:style w:type="paragraph" w:customStyle="1" w:styleId="Referenser">
    <w:name w:val="Referenser"/>
    <w:basedOn w:val="Brdtext"/>
    <w:semiHidden/>
    <w:rsid w:val="009A17D2"/>
    <w:pPr>
      <w:ind w:left="357" w:hanging="357"/>
    </w:pPr>
  </w:style>
  <w:style w:type="character" w:styleId="Sidnummer">
    <w:name w:val="page number"/>
    <w:basedOn w:val="Standardstycketeckensnitt"/>
    <w:uiPriority w:val="99"/>
    <w:semiHidden/>
    <w:unhideWhenUsed/>
    <w:rsid w:val="009A17D2"/>
    <w:rPr>
      <w:rFonts w:asciiTheme="minorHAnsi" w:hAnsiTheme="minorHAnsi"/>
      <w:sz w:val="21"/>
    </w:rPr>
  </w:style>
  <w:style w:type="table" w:customStyle="1" w:styleId="TabellrutntEnergimyndigheten">
    <w:name w:val="Tabell_rutnät_Energimyndigheten"/>
    <w:basedOn w:val="Normaltabell"/>
    <w:rsid w:val="007E26E8"/>
    <w:pPr>
      <w:spacing w:before="80" w:after="60" w:line="240" w:lineRule="auto"/>
    </w:pPr>
    <w:rPr>
      <w:rFonts w:asciiTheme="majorHAnsi" w:eastAsia="Times New Roman" w:hAnsiTheme="majorHAnsi" w:cs="Times New Roman"/>
      <w:sz w:val="16"/>
      <w:szCs w:val="20"/>
      <w:lang w:eastAsia="sv-S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pPr>
        <w:jc w:val="left"/>
      </w:pPr>
      <w:rPr>
        <w:rFonts w:ascii="Arial" w:hAnsi="Arial"/>
        <w:b/>
        <w:sz w:val="16"/>
      </w:rPr>
      <w:tblPr/>
      <w:trPr>
        <w:tblHeader/>
      </w:tr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l2br w:val="nil"/>
          <w:tr2bl w:val="nil"/>
        </w:tcBorders>
      </w:tcPr>
    </w:tblStylePr>
    <w:tblStylePr w:type="lastRow">
      <w:pPr>
        <w:jc w:val="left"/>
      </w:pPr>
      <w:rPr>
        <w:b/>
      </w:rPr>
      <w:tblPr/>
      <w:tcPr>
        <w:tcBorders>
          <w:top w:val="single" w:sz="4" w:space="0" w:color="999999"/>
          <w:left w:val="single" w:sz="4" w:space="0" w:color="999999"/>
          <w:bottom w:val="single" w:sz="4" w:space="0" w:color="999999"/>
          <w:right w:val="single" w:sz="4" w:space="0" w:color="999999"/>
          <w:insideH w:val="single" w:sz="4" w:space="0" w:color="999999"/>
          <w:insideV w:val="single" w:sz="4" w:space="0" w:color="999999"/>
        </w:tcBorders>
      </w:tcPr>
    </w:tblStylePr>
    <w:tblStylePr w:type="firstCol">
      <w:pPr>
        <w:jc w:val="left"/>
      </w:pPr>
      <w:rPr>
        <w:b w:val="0"/>
      </w:rPr>
      <w:tblPr/>
      <w:tcPr>
        <w:tcBorders>
          <w:right w:val="nil"/>
        </w:tcBorders>
      </w:tcPr>
    </w:tblStylePr>
    <w:tblStylePr w:type="lastCol">
      <w:pPr>
        <w:jc w:val="left"/>
      </w:pPr>
    </w:tblStylePr>
    <w:tblStylePr w:type="band1Vert">
      <w:pPr>
        <w:jc w:val="left"/>
      </w:pPr>
    </w:tblStylePr>
    <w:tblStylePr w:type="band1Horz">
      <w:pPr>
        <w:jc w:val="left"/>
      </w:pPr>
    </w:tblStylePr>
    <w:tblStylePr w:type="band2Horz">
      <w:pPr>
        <w:jc w:val="left"/>
      </w:pPr>
    </w:tblStylePr>
    <w:tblStylePr w:type="nwCell">
      <w:pPr>
        <w:jc w:val="left"/>
      </w:pPr>
    </w:tblStylePr>
    <w:tblStylePr w:type="swCell">
      <w:pPr>
        <w:jc w:val="left"/>
      </w:pPr>
    </w:tblStylePr>
  </w:style>
  <w:style w:type="paragraph" w:customStyle="1" w:styleId="Namnfrtydligande">
    <w:name w:val="Namnförtydligande"/>
    <w:basedOn w:val="Brdtext"/>
    <w:next w:val="Brdtext"/>
    <w:semiHidden/>
    <w:qFormat/>
    <w:rsid w:val="009A17D2"/>
    <w:pPr>
      <w:spacing w:before="560" w:after="280"/>
    </w:pPr>
    <w:rPr>
      <w:rFonts w:eastAsia="Times New Roman" w:cs="Times New Roman"/>
      <w:sz w:val="20"/>
      <w:szCs w:val="24"/>
      <w:lang w:eastAsia="sv-SE"/>
    </w:rPr>
  </w:style>
  <w:style w:type="table" w:customStyle="1" w:styleId="TabellEnergimyndigheten">
    <w:name w:val="Tabell_Energimyndigheten"/>
    <w:basedOn w:val="Normaltabell"/>
    <w:uiPriority w:val="99"/>
    <w:rsid w:val="009A17D2"/>
    <w:pPr>
      <w:spacing w:before="40" w:after="40" w:line="240" w:lineRule="auto"/>
    </w:pPr>
    <w:rPr>
      <w:rFonts w:asciiTheme="majorHAnsi" w:hAnsiTheme="majorHAnsi"/>
      <w:sz w:val="16"/>
    </w:rPr>
    <w:tblPr>
      <w:tblBorders>
        <w:top w:val="single" w:sz="12" w:space="0" w:color="auto"/>
        <w:bottom w:val="single" w:sz="12" w:space="0" w:color="auto"/>
      </w:tblBorders>
    </w:tblPr>
    <w:trPr>
      <w:cantSplit/>
    </w:trPr>
    <w:tblStylePr w:type="firstRow">
      <w:pPr>
        <w:keepNext/>
        <w:wordWrap/>
      </w:pPr>
      <w:rPr>
        <w:rFonts w:asciiTheme="majorHAnsi" w:hAnsiTheme="majorHAnsi"/>
        <w:b/>
      </w:rPr>
      <w:tblPr/>
      <w:trPr>
        <w:cantSplit/>
        <w:tblHeader/>
      </w:trPr>
      <w:tcPr>
        <w:tcBorders>
          <w:bottom w:val="single" w:sz="4" w:space="0" w:color="auto"/>
        </w:tcBorders>
      </w:tcPr>
    </w:tblStylePr>
    <w:tblStylePr w:type="lastRow">
      <w:rPr>
        <w:b/>
      </w:rPr>
    </w:tblStylePr>
  </w:style>
  <w:style w:type="paragraph" w:customStyle="1" w:styleId="Orubrik">
    <w:name w:val="Orubrik"/>
    <w:basedOn w:val="Rubrik1"/>
    <w:next w:val="Brdtext"/>
    <w:semiHidden/>
    <w:qFormat/>
    <w:rsid w:val="009A17D2"/>
    <w:pPr>
      <w:pageBreakBefore/>
      <w:outlineLvl w:val="9"/>
    </w:pPr>
  </w:style>
  <w:style w:type="paragraph" w:customStyle="1" w:styleId="Ifyllnadstext">
    <w:name w:val="Ifyllnadstext"/>
    <w:basedOn w:val="Brdtext"/>
    <w:semiHidden/>
    <w:qFormat/>
    <w:rsid w:val="009A17D2"/>
    <w:pPr>
      <w:spacing w:after="40"/>
    </w:pPr>
  </w:style>
  <w:style w:type="paragraph" w:customStyle="1" w:styleId="Dokumentinformation">
    <w:name w:val="Dokumentinformation"/>
    <w:basedOn w:val="Brdtext"/>
    <w:semiHidden/>
    <w:qFormat/>
    <w:rsid w:val="009A17D2"/>
    <w:pPr>
      <w:spacing w:after="0" w:line="240" w:lineRule="auto"/>
    </w:pPr>
  </w:style>
  <w:style w:type="paragraph" w:customStyle="1" w:styleId="Personligprofil">
    <w:name w:val="Personligprofil"/>
    <w:basedOn w:val="Normal"/>
    <w:semiHidden/>
    <w:rsid w:val="009A17D2"/>
    <w:rPr>
      <w:sz w:val="18"/>
    </w:rPr>
  </w:style>
  <w:style w:type="character" w:styleId="Platshllartext">
    <w:name w:val="Placeholder Text"/>
    <w:basedOn w:val="Standardstycketeckensnitt"/>
    <w:uiPriority w:val="99"/>
    <w:semiHidden/>
    <w:rsid w:val="009A17D2"/>
    <w:rPr>
      <w:color w:val="FF0000"/>
    </w:rPr>
  </w:style>
  <w:style w:type="paragraph" w:customStyle="1" w:styleId="Ingress">
    <w:name w:val="Ingress"/>
    <w:basedOn w:val="Brdtext"/>
    <w:qFormat/>
    <w:rsid w:val="009A17D2"/>
    <w:rPr>
      <w:rFonts w:asciiTheme="majorHAnsi" w:hAnsiTheme="majorHAnsi"/>
      <w:spacing w:val="-2"/>
    </w:rPr>
  </w:style>
  <w:style w:type="paragraph" w:customStyle="1" w:styleId="sidfotadress">
    <w:name w:val="sidfotadress"/>
    <w:basedOn w:val="Normal"/>
    <w:semiHidden/>
    <w:rsid w:val="009A17D2"/>
    <w:rPr>
      <w:rFonts w:ascii="Arial" w:eastAsia="Times New Roman" w:hAnsi="Arial" w:cs="Arial"/>
      <w:sz w:val="16"/>
      <w:szCs w:val="24"/>
      <w:lang w:eastAsia="sv-SE"/>
    </w:rPr>
  </w:style>
  <w:style w:type="character" w:styleId="Kommentarsreferens">
    <w:name w:val="annotation reference"/>
    <w:basedOn w:val="Standardstycketeckensnitt"/>
    <w:uiPriority w:val="99"/>
    <w:semiHidden/>
    <w:unhideWhenUsed/>
    <w:rsid w:val="0028774E"/>
    <w:rPr>
      <w:sz w:val="16"/>
      <w:szCs w:val="16"/>
    </w:rPr>
  </w:style>
  <w:style w:type="paragraph" w:styleId="Kommentarer">
    <w:name w:val="annotation text"/>
    <w:basedOn w:val="Normal"/>
    <w:link w:val="KommentarerChar"/>
    <w:uiPriority w:val="99"/>
    <w:semiHidden/>
    <w:unhideWhenUsed/>
    <w:rsid w:val="0028774E"/>
    <w:rPr>
      <w:sz w:val="20"/>
      <w:szCs w:val="20"/>
    </w:rPr>
  </w:style>
  <w:style w:type="character" w:customStyle="1" w:styleId="KommentarerChar">
    <w:name w:val="Kommentarer Char"/>
    <w:basedOn w:val="Standardstycketeckensnitt"/>
    <w:link w:val="Kommentarer"/>
    <w:uiPriority w:val="99"/>
    <w:semiHidden/>
    <w:rsid w:val="0028774E"/>
    <w:rPr>
      <w:sz w:val="20"/>
      <w:szCs w:val="20"/>
    </w:rPr>
  </w:style>
  <w:style w:type="paragraph" w:styleId="Kommentarsmne">
    <w:name w:val="annotation subject"/>
    <w:basedOn w:val="Kommentarer"/>
    <w:next w:val="Kommentarer"/>
    <w:link w:val="KommentarsmneChar"/>
    <w:uiPriority w:val="99"/>
    <w:semiHidden/>
    <w:unhideWhenUsed/>
    <w:rsid w:val="0028774E"/>
    <w:rPr>
      <w:b/>
      <w:bCs/>
    </w:rPr>
  </w:style>
  <w:style w:type="character" w:customStyle="1" w:styleId="KommentarsmneChar">
    <w:name w:val="Kommentarsämne Char"/>
    <w:basedOn w:val="KommentarerChar"/>
    <w:link w:val="Kommentarsmne"/>
    <w:uiPriority w:val="99"/>
    <w:semiHidden/>
    <w:rsid w:val="002877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64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Energimyndigheten">
  <a:themeElements>
    <a:clrScheme name="Energimyndigheten Blå">
      <a:dk1>
        <a:srgbClr val="000000"/>
      </a:dk1>
      <a:lt1>
        <a:srgbClr val="FFFFFF"/>
      </a:lt1>
      <a:dk2>
        <a:srgbClr val="000000"/>
      </a:dk2>
      <a:lt2>
        <a:srgbClr val="969696"/>
      </a:lt2>
      <a:accent1>
        <a:srgbClr val="003896"/>
      </a:accent1>
      <a:accent2>
        <a:srgbClr val="5D6DA2"/>
      </a:accent2>
      <a:accent3>
        <a:srgbClr val="8691B9"/>
      </a:accent3>
      <a:accent4>
        <a:srgbClr val="AEB6D1"/>
      </a:accent4>
      <a:accent5>
        <a:srgbClr val="B8DAEA"/>
      </a:accent5>
      <a:accent6>
        <a:srgbClr val="D2E5EE"/>
      </a:accent6>
      <a:hlink>
        <a:srgbClr val="8691B9"/>
      </a:hlink>
      <a:folHlink>
        <a:srgbClr val="AEB6D1"/>
      </a:folHlink>
    </a:clrScheme>
    <a:fontScheme name="Energimyndigheten">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263C61-73AF-4DD9-9F11-5AC4338C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3655</Words>
  <Characters>19375</Characters>
  <Application>Microsoft Office Word</Application>
  <DocSecurity>4</DocSecurity>
  <Lines>161</Lines>
  <Paragraphs>45</Paragraphs>
  <ScaleCrop>false</ScaleCrop>
  <Company/>
  <LinksUpToDate>false</LinksUpToDate>
  <CharactersWithSpaces>22985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Westsson</dc:creator>
  <cp:keywords/>
  <dc:description/>
  <cp:lastModifiedBy>Pär Pihlqvist</cp:lastModifiedBy>
  <cp:revision>2</cp:revision>
  <dcterms:created xsi:type="dcterms:W3CDTF">2022-04-14T09:42:00Z</dcterms:created>
  <dcterms:modified xsi:type="dcterms:W3CDTF">2022-04-14T09:42:00Z</dcterms:modified>
</cp:coreProperties>
</file>